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right"/>
        <w:rPr>
          <w:rFonts w:ascii="黑体" w:hAnsi="黑体" w:eastAsia="黑体" w:cs="黑体"/>
          <w:b/>
          <w:bCs/>
          <w:color w:val="000000" w:themeColor="text1"/>
          <w:sz w:val="52"/>
          <w:szCs w:val="52"/>
        </w:rPr>
      </w:pPr>
    </w:p>
    <w:p>
      <w:pPr>
        <w:spacing w:line="600" w:lineRule="auto"/>
        <w:jc w:val="center"/>
        <w:rPr>
          <w:rFonts w:hint="eastAsia"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rPr>
        <w:t>海南省技师学院</w:t>
      </w:r>
    </w:p>
    <w:p>
      <w:pPr>
        <w:spacing w:line="600" w:lineRule="auto"/>
        <w:jc w:val="center"/>
        <w:rPr>
          <w:rFonts w:ascii="黑体" w:hAnsi="黑体" w:eastAsia="黑体" w:cs="黑体"/>
          <w:b/>
          <w:bCs/>
          <w:color w:val="000000" w:themeColor="text1"/>
          <w:sz w:val="48"/>
          <w:szCs w:val="48"/>
        </w:rPr>
      </w:pPr>
      <w:r>
        <w:rPr>
          <w:rFonts w:hint="eastAsia" w:ascii="黑体" w:hAnsi="黑体" w:eastAsia="黑体" w:cs="黑体"/>
          <w:b/>
          <w:bCs/>
          <w:color w:val="000000" w:themeColor="text1"/>
          <w:sz w:val="48"/>
          <w:szCs w:val="48"/>
          <w:lang w:eastAsia="zh-CN"/>
        </w:rPr>
        <w:t>工业4.0钻孔单元设备项目</w:t>
      </w:r>
      <w:r>
        <w:rPr>
          <w:rFonts w:hint="eastAsia" w:ascii="黑体" w:hAnsi="黑体" w:eastAsia="黑体" w:cs="黑体"/>
          <w:b/>
          <w:bCs/>
          <w:color w:val="000000" w:themeColor="text1"/>
          <w:sz w:val="48"/>
          <w:szCs w:val="48"/>
        </w:rPr>
        <w:t>校内采购</w:t>
      </w:r>
    </w:p>
    <w:p>
      <w:pPr>
        <w:jc w:val="center"/>
        <w:rPr>
          <w:rFonts w:ascii="黑体" w:hAnsi="黑体" w:eastAsia="黑体" w:cs="黑体"/>
          <w:b/>
          <w:bCs/>
          <w:color w:val="000000" w:themeColor="text1"/>
          <w:sz w:val="44"/>
          <w:szCs w:val="44"/>
        </w:rPr>
      </w:pPr>
    </w:p>
    <w:p>
      <w:pPr>
        <w:jc w:val="center"/>
        <w:rPr>
          <w:rFonts w:ascii="黑体" w:hAnsi="黑体" w:eastAsia="黑体" w:cs="黑体"/>
          <w:b/>
          <w:bCs/>
          <w:color w:val="000000" w:themeColor="text1"/>
          <w:sz w:val="44"/>
          <w:szCs w:val="44"/>
        </w:rPr>
      </w:pPr>
    </w:p>
    <w:p>
      <w:pPr>
        <w:rPr>
          <w:rFonts w:ascii="黑体" w:hAnsi="黑体" w:eastAsia="黑体" w:cs="黑体"/>
          <w:b/>
          <w:bCs/>
          <w:color w:val="000000" w:themeColor="text1"/>
          <w:sz w:val="72"/>
          <w:szCs w:val="72"/>
        </w:rPr>
      </w:pPr>
    </w:p>
    <w:p>
      <w:pPr>
        <w:jc w:val="center"/>
        <w:rPr>
          <w:rFonts w:ascii="黑体" w:hAnsi="黑体" w:eastAsia="黑体" w:cs="黑体"/>
          <w:b/>
          <w:bCs/>
          <w:color w:val="000000" w:themeColor="text1"/>
          <w:sz w:val="72"/>
          <w:szCs w:val="72"/>
        </w:rPr>
      </w:pPr>
      <w:r>
        <w:rPr>
          <w:rFonts w:hint="eastAsia" w:ascii="黑体" w:hAnsi="黑体" w:eastAsia="黑体" w:cs="黑体"/>
          <w:b/>
          <w:bCs/>
          <w:color w:val="000000" w:themeColor="text1"/>
          <w:sz w:val="72"/>
          <w:szCs w:val="72"/>
        </w:rPr>
        <w:t>竞争性谈判文件</w:t>
      </w:r>
    </w:p>
    <w:p>
      <w:pPr>
        <w:jc w:val="center"/>
        <w:rPr>
          <w:rFonts w:ascii="黑体" w:hAnsi="黑体" w:eastAsia="黑体" w:cs="黑体"/>
          <w:b/>
          <w:bCs/>
          <w:color w:val="000000" w:themeColor="text1"/>
          <w:sz w:val="44"/>
          <w:szCs w:val="44"/>
        </w:rPr>
      </w:pPr>
    </w:p>
    <w:p>
      <w:pPr>
        <w:jc w:val="center"/>
        <w:rPr>
          <w:rFonts w:ascii="黑体" w:hAnsi="黑体" w:eastAsia="黑体" w:cs="黑体"/>
          <w:b/>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jc w:val="center"/>
        <w:rPr>
          <w:rFonts w:ascii="黑体" w:hAnsi="黑体" w:eastAsia="黑体" w:cs="黑体"/>
          <w:bCs/>
          <w:color w:val="000000" w:themeColor="text1"/>
          <w:sz w:val="44"/>
          <w:szCs w:val="44"/>
        </w:rPr>
      </w:pPr>
    </w:p>
    <w:p>
      <w:pPr>
        <w:ind w:firstLine="2400" w:firstLineChars="800"/>
        <w:rPr>
          <w:rFonts w:hint="eastAsia" w:ascii="黑体" w:hAnsi="黑体" w:eastAsia="黑体" w:cs="黑体"/>
          <w:bCs/>
          <w:color w:val="000000" w:themeColor="text1"/>
          <w:sz w:val="30"/>
          <w:szCs w:val="30"/>
          <w:lang w:eastAsia="zh-CN"/>
        </w:rPr>
      </w:pPr>
      <w:r>
        <w:rPr>
          <w:rFonts w:hint="eastAsia" w:ascii="黑体" w:hAnsi="黑体" w:eastAsia="黑体" w:cs="黑体"/>
          <w:bCs/>
          <w:color w:val="000000" w:themeColor="text1"/>
          <w:sz w:val="30"/>
          <w:szCs w:val="30"/>
        </w:rPr>
        <w:t>标包编号：</w:t>
      </w:r>
      <w:r>
        <w:rPr>
          <w:rFonts w:hint="eastAsia" w:ascii="黑体" w:hAnsi="黑体" w:eastAsia="黑体" w:cs="黑体"/>
          <w:bCs/>
          <w:color w:val="000000" w:themeColor="text1"/>
          <w:sz w:val="30"/>
          <w:szCs w:val="30"/>
          <w:lang w:eastAsia="zh-CN"/>
        </w:rPr>
        <w:t>HNSJSHWFW-2024-13</w:t>
      </w:r>
    </w:p>
    <w:p>
      <w:pPr>
        <w:ind w:firstLine="2400" w:firstLineChars="800"/>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采购单位：海南省技师学院</w:t>
      </w:r>
    </w:p>
    <w:p>
      <w:pPr>
        <w:rPr>
          <w:rFonts w:ascii="黑体" w:hAnsi="黑体" w:eastAsia="黑体" w:cs="黑体"/>
          <w:bCs/>
          <w:color w:val="FF0000"/>
          <w:sz w:val="30"/>
          <w:szCs w:val="30"/>
        </w:rPr>
      </w:pPr>
    </w:p>
    <w:p>
      <w:pPr>
        <w:jc w:val="center"/>
        <w:rPr>
          <w:rFonts w:ascii="黑体" w:hAnsi="黑体" w:eastAsia="黑体" w:cs="黑体"/>
          <w:bCs/>
          <w:color w:val="000000" w:themeColor="text1"/>
          <w:szCs w:val="21"/>
        </w:rPr>
      </w:pPr>
    </w:p>
    <w:p>
      <w:pPr>
        <w:jc w:val="center"/>
        <w:rPr>
          <w:rFonts w:ascii="黑体" w:hAnsi="黑体" w:eastAsia="黑体" w:cs="黑体"/>
          <w:bCs/>
          <w:color w:val="000000" w:themeColor="text1"/>
          <w:sz w:val="30"/>
          <w:szCs w:val="30"/>
        </w:rPr>
      </w:pPr>
      <w:r>
        <w:rPr>
          <w:rFonts w:hint="eastAsia" w:ascii="黑体" w:hAnsi="黑体" w:eastAsia="黑体" w:cs="黑体"/>
          <w:bCs/>
          <w:color w:val="000000" w:themeColor="text1"/>
          <w:sz w:val="30"/>
          <w:szCs w:val="30"/>
        </w:rPr>
        <w:t>二〇二四年</w:t>
      </w:r>
      <w:r>
        <w:rPr>
          <w:rFonts w:hint="eastAsia" w:ascii="黑体" w:hAnsi="黑体" w:eastAsia="黑体" w:cs="黑体"/>
          <w:bCs/>
          <w:color w:val="000000" w:themeColor="text1"/>
          <w:sz w:val="30"/>
          <w:szCs w:val="30"/>
          <w:lang w:val="en-US" w:eastAsia="zh-CN"/>
        </w:rPr>
        <w:t>三</w:t>
      </w:r>
      <w:r>
        <w:rPr>
          <w:rFonts w:hint="eastAsia" w:ascii="黑体" w:hAnsi="黑体" w:eastAsia="黑体" w:cs="黑体"/>
          <w:bCs/>
          <w:color w:val="000000" w:themeColor="text1"/>
          <w:sz w:val="30"/>
          <w:szCs w:val="30"/>
        </w:rPr>
        <w:t>月</w:t>
      </w:r>
    </w:p>
    <w:p>
      <w:pPr>
        <w:rPr>
          <w:color w:val="000000" w:themeColor="text1"/>
        </w:rPr>
      </w:pPr>
    </w:p>
    <w:p>
      <w:pPr>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br w:type="page"/>
      </w:r>
    </w:p>
    <w:p>
      <w:pPr>
        <w:spacing w:line="360" w:lineRule="auto"/>
        <w:jc w:val="center"/>
        <w:rPr>
          <w:rFonts w:ascii="仿宋_GB2312" w:hAnsi="华文中宋" w:eastAsia="仿宋_GB2312"/>
          <w:b/>
          <w:color w:val="000000" w:themeColor="text1"/>
          <w:sz w:val="48"/>
          <w:szCs w:val="48"/>
        </w:rPr>
      </w:pPr>
      <w:r>
        <w:rPr>
          <w:rFonts w:hint="eastAsia" w:ascii="仿宋_GB2312" w:hAnsi="华文中宋" w:eastAsia="仿宋_GB2312"/>
          <w:b/>
          <w:color w:val="000000" w:themeColor="text1"/>
          <w:sz w:val="48"/>
          <w:szCs w:val="48"/>
        </w:rPr>
        <w:t>目     录</w:t>
      </w:r>
    </w:p>
    <w:p>
      <w:pPr>
        <w:pStyle w:val="33"/>
        <w:tabs>
          <w:tab w:val="right" w:leader="dot" w:pos="9345"/>
        </w:tabs>
        <w:rPr>
          <w:rFonts w:eastAsiaTheme="minorEastAsia" w:cstheme="minorBidi"/>
          <w:b w:val="0"/>
          <w:bCs w:val="0"/>
          <w:caps w:val="0"/>
          <w:kern w:val="2"/>
          <w:sz w:val="21"/>
          <w:szCs w:val="22"/>
        </w:rPr>
      </w:pPr>
      <w:r>
        <w:rPr>
          <w:rFonts w:ascii="仿宋_GB2312" w:hAnsi="华文中宋" w:eastAsia="仿宋_GB2312"/>
          <w:b w:val="0"/>
          <w:caps w:val="0"/>
          <w:color w:val="000000" w:themeColor="text1"/>
          <w:sz w:val="48"/>
          <w:szCs w:val="48"/>
        </w:rPr>
        <w:fldChar w:fldCharType="begin"/>
      </w:r>
      <w:r>
        <w:rPr>
          <w:rFonts w:ascii="仿宋_GB2312" w:hAnsi="华文中宋" w:eastAsia="仿宋_GB2312"/>
          <w:b w:val="0"/>
          <w:caps w:val="0"/>
          <w:color w:val="000000" w:themeColor="text1"/>
          <w:sz w:val="48"/>
          <w:szCs w:val="48"/>
        </w:rPr>
        <w:instrText xml:space="preserve"> TOC \o "1-2" \h \z \u </w:instrText>
      </w:r>
      <w:r>
        <w:rPr>
          <w:rFonts w:ascii="仿宋_GB2312" w:hAnsi="华文中宋" w:eastAsia="仿宋_GB2312"/>
          <w:b w:val="0"/>
          <w:caps w:val="0"/>
          <w:color w:val="000000" w:themeColor="text1"/>
          <w:sz w:val="48"/>
          <w:szCs w:val="48"/>
        </w:rPr>
        <w:fldChar w:fldCharType="separate"/>
      </w:r>
      <w:r>
        <w:fldChar w:fldCharType="begin"/>
      </w:r>
      <w:r>
        <w:instrText xml:space="preserve"> HYPERLINK \l "_Toc116920188" </w:instrText>
      </w:r>
      <w:r>
        <w:fldChar w:fldCharType="separate"/>
      </w:r>
      <w:r>
        <w:rPr>
          <w:rStyle w:val="53"/>
          <w:rFonts w:hint="eastAsia"/>
        </w:rPr>
        <w:t>第一章竞争性谈判公告</w:t>
      </w:r>
      <w:r>
        <w:tab/>
      </w:r>
      <w:r>
        <w:fldChar w:fldCharType="begin"/>
      </w:r>
      <w:r>
        <w:instrText xml:space="preserve"> PAGEREF _Toc116920188 \h </w:instrText>
      </w:r>
      <w:r>
        <w:fldChar w:fldCharType="separate"/>
      </w:r>
      <w:r>
        <w:t>2</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"_Toc116920189" </w:instrText>
      </w:r>
      <w:r>
        <w:fldChar w:fldCharType="separate"/>
      </w:r>
      <w:r>
        <w:rPr>
          <w:rStyle w:val="53"/>
          <w:rFonts w:hint="eastAsia"/>
        </w:rPr>
        <w:t>第二章供应商须知</w:t>
      </w:r>
      <w:r>
        <w:tab/>
      </w:r>
      <w:r>
        <w:fldChar w:fldCharType="begin"/>
      </w:r>
      <w:r>
        <w:instrText xml:space="preserve"> PAGEREF _Toc116920189 \h </w:instrText>
      </w:r>
      <w:r>
        <w:fldChar w:fldCharType="separate"/>
      </w:r>
      <w:r>
        <w:t>4</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t>4</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"_Toc116920196" </w:instrText>
      </w:r>
      <w:r>
        <w:fldChar w:fldCharType="separate"/>
      </w:r>
      <w:r>
        <w:rPr>
          <w:rStyle w:val="53"/>
          <w:rFonts w:hint="eastAsia"/>
        </w:rPr>
        <w:t>第三章用户需求书</w:t>
      </w:r>
      <w:r>
        <w:tab/>
      </w:r>
      <w:r>
        <w:fldChar w:fldCharType="begin"/>
      </w:r>
      <w:r>
        <w:instrText xml:space="preserve"> PAGEREF _Toc116920196 \h </w:instrText>
      </w:r>
      <w:r>
        <w:fldChar w:fldCharType="separate"/>
      </w:r>
      <w:r>
        <w:t>13</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tab/>
      </w:r>
      <w:r>
        <w:fldChar w:fldCharType="begin"/>
      </w:r>
      <w:r>
        <w:instrText xml:space="preserve"> PAGEREF _Toc116920197 \h </w:instrText>
      </w:r>
      <w:r>
        <w:fldChar w:fldCharType="separate"/>
      </w:r>
      <w:r>
        <w:t>13</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二、采购清单</w:t>
      </w:r>
      <w:r>
        <w:tab/>
      </w:r>
      <w:r>
        <w:fldChar w:fldCharType="begin"/>
      </w:r>
      <w:r>
        <w:instrText xml:space="preserve"> PAGEREF _Toc116920198 \h </w:instrText>
      </w:r>
      <w:r>
        <w:fldChar w:fldCharType="separate"/>
      </w:r>
      <w:r>
        <w:t>13</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三、特别说明</w:t>
      </w:r>
      <w:r>
        <w:tab/>
      </w:r>
      <w:r>
        <w:fldChar w:fldCharType="begin"/>
      </w:r>
      <w:r>
        <w:instrText xml:space="preserve"> PAGEREF _Toc116920199 \h </w:instrText>
      </w:r>
      <w:r>
        <w:fldChar w:fldCharType="separate"/>
      </w:r>
      <w:r>
        <w:t>13</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第四章合同条款</w:t>
      </w:r>
      <w:r>
        <w:tab/>
      </w:r>
      <w:r>
        <w:fldChar w:fldCharType="begin"/>
      </w:r>
      <w:r>
        <w:instrText xml:space="preserve"> PAGEREF _Toc116920200 \h </w:instrText>
      </w:r>
      <w:r>
        <w:fldChar w:fldCharType="separate"/>
      </w:r>
      <w:r>
        <w:t>16</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第五章响应文件格式</w:t>
      </w:r>
      <w:r>
        <w:tab/>
      </w:r>
      <w:r>
        <w:fldChar w:fldCharType="begin"/>
      </w:r>
      <w:r>
        <w:instrText xml:space="preserve"> PAGEREF _Toc116920201 \h </w:instrText>
      </w:r>
      <w:r>
        <w:fldChar w:fldCharType="separate"/>
      </w:r>
      <w:r>
        <w:t>17</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fldChar w:fldCharType="begin"/>
      </w:r>
      <w:r>
        <w:instrText xml:space="preserve"> PAGEREF _Toc116920202 \h </w:instrText>
      </w:r>
      <w:r>
        <w:fldChar w:fldCharType="separate"/>
      </w:r>
      <w:r>
        <w:t>19</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fldChar w:fldCharType="begin"/>
      </w:r>
      <w:r>
        <w:instrText xml:space="preserve"> PAGEREF _Toc116920203 \h </w:instrText>
      </w:r>
      <w:r>
        <w:fldChar w:fldCharType="separate"/>
      </w:r>
      <w:r>
        <w:t>20</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fldChar w:fldCharType="begin"/>
      </w:r>
      <w:r>
        <w:instrText xml:space="preserve"> PAGEREF _Toc116920204 \h </w:instrText>
      </w:r>
      <w:r>
        <w:fldChar w:fldCharType="separate"/>
      </w:r>
      <w:r>
        <w:t>21</w:t>
      </w:r>
      <w:r>
        <w:fldChar w:fldCharType="end"/>
      </w:r>
      <w:r>
        <w:fldChar w:fldCharType="end"/>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"_Toc116920205" </w:instrText>
      </w:r>
      <w:r>
        <w:fldChar w:fldCharType="separate"/>
      </w:r>
      <w:r>
        <w:rPr>
          <w:rStyle w:val="53"/>
          <w:rFonts w:hint="eastAsia"/>
        </w:rPr>
        <w:t>四、响应保证金</w:t>
      </w:r>
      <w:r>
        <w:tab/>
      </w:r>
      <w:r>
        <w:rPr>
          <w:rFonts w:hint="eastAsia"/>
          <w:lang w:val="en-US" w:eastAsia="zh-CN"/>
        </w:rPr>
        <w:t>2</w:t>
      </w:r>
      <w:r>
        <w:fldChar w:fldCharType="end"/>
      </w:r>
      <w:r>
        <w:rPr>
          <w:rFonts w:hint="eastAsia"/>
          <w:lang w:val="en-US" w:eastAsia="zh-CN"/>
        </w:rPr>
        <w:t>2</w:t>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五、供应商的基本情况表</w:t>
      </w:r>
      <w:r>
        <w:tab/>
      </w:r>
      <w:r>
        <w:fldChar w:fldCharType="begin"/>
      </w:r>
      <w:r>
        <w:instrText xml:space="preserve"> PAGEREF _Toc116920206 \h </w:instrText>
      </w:r>
      <w:r>
        <w:fldChar w:fldCharType="separate"/>
      </w:r>
      <w:r>
        <w:t>23</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"_Toc116920207" </w:instrText>
      </w:r>
      <w:r>
        <w:fldChar w:fldCharType="separate"/>
      </w:r>
      <w:r>
        <w:rPr>
          <w:rStyle w:val="53"/>
          <w:rFonts w:hint="eastAsia"/>
        </w:rPr>
        <w:t>六、中小企业声明函</w:t>
      </w:r>
      <w:r>
        <w:tab/>
      </w:r>
      <w:r>
        <w:fldChar w:fldCharType="begin"/>
      </w:r>
      <w:r>
        <w:instrText xml:space="preserve"> PAGEREF _Toc116920207 \h </w:instrText>
      </w:r>
      <w:r>
        <w:fldChar w:fldCharType="separate"/>
      </w:r>
      <w:r>
        <w:t>24</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七、其他资料</w:t>
      </w:r>
      <w:r>
        <w:tab/>
      </w:r>
      <w:r>
        <w:fldChar w:fldCharType="begin"/>
      </w:r>
      <w:r>
        <w:instrText xml:space="preserve"> PAGEREF _Toc116920208 \h </w:instrText>
      </w:r>
      <w:r>
        <w:fldChar w:fldCharType="separate"/>
      </w:r>
      <w:r>
        <w:t>25</w:t>
      </w:r>
      <w:r>
        <w:fldChar w:fldCharType="end"/>
      </w:r>
      <w:r>
        <w:fldChar w:fldCharType="end"/>
      </w:r>
    </w:p>
    <w:p>
      <w:pPr>
        <w:pStyle w:val="33"/>
        <w:tabs>
          <w:tab w:val="right" w:leader="dot" w:pos="9345"/>
        </w:tabs>
        <w:ind w:firstLine="201" w:firstLineChars="100"/>
        <w:rPr>
          <w:rFonts w:eastAsiaTheme="minorEastAsia" w:cstheme="minorBidi"/>
          <w:b w:val="0"/>
          <w:bCs w:val="0"/>
          <w:caps w:val="0"/>
          <w:kern w:val="2"/>
          <w:sz w:val="21"/>
          <w:szCs w:val="22"/>
        </w:rPr>
      </w:pPr>
      <w:r>
        <w:fldChar w:fldCharType="begin"/>
      </w:r>
      <w:r>
        <w:instrText xml:space="preserve"> HYPERLINK \l "_Toc116920209" </w:instrText>
      </w:r>
      <w:r>
        <w:fldChar w:fldCharType="separate"/>
      </w:r>
      <w:r>
        <w:rPr>
          <w:rStyle w:val="53"/>
          <w:rFonts w:hint="eastAsia"/>
        </w:rPr>
        <w:t>八、用户需求响应情况表</w:t>
      </w:r>
      <w:r>
        <w:tab/>
      </w:r>
      <w:r>
        <w:fldChar w:fldCharType="begin"/>
      </w:r>
      <w:r>
        <w:instrText xml:space="preserve"> PAGEREF _Toc116920209 \h </w:instrText>
      </w:r>
      <w:r>
        <w:fldChar w:fldCharType="separate"/>
      </w:r>
      <w:r>
        <w:t>33</w:t>
      </w:r>
      <w:r>
        <w:fldChar w:fldCharType="end"/>
      </w:r>
      <w:r>
        <w:fldChar w:fldCharType="end"/>
      </w:r>
    </w:p>
    <w:p>
      <w:pPr>
        <w:pStyle w:val="33"/>
        <w:tabs>
          <w:tab w:val="right" w:leader="dot" w:pos="9345"/>
        </w:tabs>
        <w:ind w:firstLine="201" w:firstLineChars="100"/>
        <w:rPr>
          <w:rFonts w:hint="eastAsia" w:eastAsia="宋体" w:cstheme="minorBidi"/>
          <w:b w:val="0"/>
          <w:bCs w:val="0"/>
          <w:caps w:val="0"/>
          <w:kern w:val="2"/>
          <w:sz w:val="21"/>
          <w:szCs w:val="22"/>
          <w:lang w:val="en-US" w:eastAsia="zh-CN"/>
        </w:rPr>
      </w:pPr>
      <w:r>
        <w:fldChar w:fldCharType="begin"/>
      </w:r>
      <w:r>
        <w:instrText xml:space="preserve"> HYPERLINK \l "_Toc116920210" </w:instrText>
      </w:r>
      <w:r>
        <w:fldChar w:fldCharType="separate"/>
      </w:r>
      <w:r>
        <w:rPr>
          <w:rStyle w:val="53"/>
          <w:rFonts w:hint="eastAsia"/>
        </w:rPr>
        <w:t>九、承诺函</w:t>
      </w:r>
      <w:r>
        <w:tab/>
      </w:r>
      <w:r>
        <w:rPr>
          <w:rFonts w:hint="eastAsia"/>
          <w:lang w:val="en-US" w:eastAsia="zh-CN"/>
        </w:rPr>
        <w:t>3</w:t>
      </w:r>
      <w:r>
        <w:fldChar w:fldCharType="end"/>
      </w:r>
      <w:r>
        <w:rPr>
          <w:rFonts w:hint="eastAsia"/>
          <w:lang w:val="en-US" w:eastAsia="zh-CN"/>
        </w:rPr>
        <w:t>7</w:t>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第六章评审办法</w:t>
      </w:r>
      <w:r>
        <w:tab/>
      </w:r>
      <w:r>
        <w:fldChar w:fldCharType="begin"/>
      </w:r>
      <w:r>
        <w:instrText xml:space="preserve"> PAGEREF _Toc116920211 \h </w:instrText>
      </w:r>
      <w:r>
        <w:fldChar w:fldCharType="separate"/>
      </w:r>
      <w:r>
        <w:t>38</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fldChar w:fldCharType="begin"/>
      </w:r>
      <w:r>
        <w:instrText xml:space="preserve"> PAGEREF _Toc116920212 \h </w:instrText>
      </w:r>
      <w:r>
        <w:fldChar w:fldCharType="separate"/>
      </w:r>
      <w:r>
        <w:t>39</w:t>
      </w:r>
      <w:r>
        <w:fldChar w:fldCharType="end"/>
      </w:r>
      <w:r>
        <w:fldChar w:fldCharType="end"/>
      </w:r>
    </w:p>
    <w:p>
      <w:pPr>
        <w:pStyle w:val="38"/>
        <w:tabs>
          <w:tab w:val="right" w:leader="dot" w:pos="9345"/>
        </w:tabs>
        <w:rPr>
          <w:rFonts w:eastAsiaTheme="minorEastAsia"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fldChar w:fldCharType="begin"/>
      </w:r>
      <w:r>
        <w:instrText xml:space="preserve"> PAGEREF _Toc116920213 \h </w:instrText>
      </w:r>
      <w:r>
        <w:fldChar w:fldCharType="separate"/>
      </w:r>
      <w:r>
        <w:t>40</w:t>
      </w:r>
      <w:r>
        <w:fldChar w:fldCharType="end"/>
      </w:r>
      <w:r>
        <w:fldChar w:fldCharType="end"/>
      </w:r>
    </w:p>
    <w:p>
      <w:pPr>
        <w:pStyle w:val="33"/>
        <w:tabs>
          <w:tab w:val="right" w:leader="dot" w:pos="9345"/>
        </w:tabs>
        <w:rPr>
          <w:rFonts w:eastAsiaTheme="minorEastAsia" w:cstheme="minorBidi"/>
          <w:b w:val="0"/>
          <w:bCs w:val="0"/>
          <w:caps w:val="0"/>
          <w:kern w:val="2"/>
          <w:sz w:val="21"/>
          <w:szCs w:val="22"/>
        </w:rPr>
      </w:pPr>
      <w:r>
        <w:fldChar w:fldCharType="begin"/>
      </w:r>
      <w:r>
        <w:instrText xml:space="preserve"> HYPERLINK \l "_Toc116920214" </w:instrText>
      </w:r>
      <w:r>
        <w:fldChar w:fldCharType="separate"/>
      </w:r>
      <w:r>
        <w:rPr>
          <w:rStyle w:val="53"/>
          <w:rFonts w:hint="eastAsia"/>
        </w:rPr>
        <w:t>报价一览表</w:t>
      </w:r>
      <w:r>
        <w:tab/>
      </w:r>
      <w:r>
        <w:fldChar w:fldCharType="begin"/>
      </w:r>
      <w:r>
        <w:instrText xml:space="preserve"> PAGEREF _Toc116920214 \h </w:instrText>
      </w:r>
      <w:r>
        <w:fldChar w:fldCharType="separate"/>
      </w:r>
      <w:r>
        <w:t>40</w:t>
      </w:r>
      <w:r>
        <w:fldChar w:fldCharType="end"/>
      </w:r>
      <w:r>
        <w:fldChar w:fldCharType="end"/>
      </w:r>
    </w:p>
    <w:p>
      <w:pPr>
        <w:spacing w:line="360" w:lineRule="auto"/>
        <w:jc w:val="center"/>
        <w:rPr>
          <w:b/>
          <w:color w:val="000000" w:themeColor="text1"/>
          <w:sz w:val="24"/>
          <w:szCs w:val="24"/>
        </w:rPr>
      </w:pPr>
      <w:r>
        <w:rPr>
          <w:rFonts w:ascii="仿宋_GB2312" w:hAnsi="华文中宋" w:eastAsia="仿宋_GB2312" w:cstheme="minorHAnsi"/>
          <w:b/>
          <w:caps/>
          <w:color w:val="000000" w:themeColor="text1"/>
          <w:sz w:val="48"/>
          <w:szCs w:val="48"/>
        </w:rPr>
        <w:fldChar w:fldCharType="end"/>
      </w:r>
    </w:p>
    <w:p>
      <w:pPr>
        <w:spacing w:line="660" w:lineRule="exact"/>
        <w:rPr>
          <w:b/>
          <w:color w:val="000000" w:themeColor="text1"/>
          <w:sz w:val="24"/>
          <w:szCs w:val="24"/>
        </w:rPr>
      </w:pPr>
    </w:p>
    <w:p>
      <w:pPr>
        <w:spacing w:before="156" w:after="156"/>
        <w:rPr>
          <w:color w:val="000000" w:themeColor="text1"/>
        </w:rPr>
      </w:pPr>
      <w:bookmarkStart w:id="0" w:name="_Toc500352173"/>
      <w:bookmarkStart w:id="1" w:name="_Toc413606682"/>
    </w:p>
    <w:p>
      <w:pPr>
        <w:spacing w:before="156" w:after="156"/>
        <w:jc w:val="center"/>
        <w:outlineLvl w:val="0"/>
        <w:rPr>
          <w:b/>
          <w:color w:val="000000" w:themeColor="text1"/>
          <w:sz w:val="32"/>
          <w:szCs w:val="32"/>
        </w:rPr>
      </w:pPr>
      <w:bookmarkStart w:id="2" w:name="_Toc116920188"/>
      <w:r>
        <w:rPr>
          <w:rFonts w:hint="eastAsia"/>
          <w:b/>
          <w:color w:val="000000" w:themeColor="text1"/>
          <w:sz w:val="32"/>
          <w:szCs w:val="32"/>
        </w:rPr>
        <w:t>第一章</w:t>
      </w:r>
      <w:bookmarkEnd w:id="0"/>
      <w:bookmarkEnd w:id="1"/>
      <w:r>
        <w:rPr>
          <w:rFonts w:hint="eastAsia"/>
          <w:b/>
          <w:color w:val="000000" w:themeColor="text1"/>
          <w:sz w:val="32"/>
          <w:szCs w:val="32"/>
        </w:rPr>
        <w:t xml:space="preserve"> 校内采购公告</w:t>
      </w:r>
      <w:bookmarkEnd w:id="2"/>
    </w:p>
    <w:p>
      <w:pPr>
        <w:rPr>
          <w:color w:val="000000" w:themeColor="text1"/>
        </w:rPr>
      </w:pPr>
    </w:p>
    <w:p>
      <w:pPr>
        <w:spacing w:line="360" w:lineRule="auto"/>
        <w:ind w:right="-61" w:rightChars="-29" w:firstLine="480" w:firstLineChars="200"/>
        <w:rPr>
          <w:rFonts w:ascii="宋体" w:hAnsi="宋体" w:cs="宋体"/>
          <w:color w:val="000000" w:themeColor="text1"/>
          <w:sz w:val="24"/>
          <w:szCs w:val="24"/>
          <w:lang w:val="zh-TW"/>
        </w:rPr>
      </w:pPr>
      <w:bookmarkStart w:id="3" w:name="_Toc238907000"/>
      <w:bookmarkStart w:id="4" w:name="_Toc413606683"/>
      <w:bookmarkStart w:id="5" w:name="_Toc500352174"/>
      <w:r>
        <w:rPr>
          <w:rFonts w:hint="eastAsia" w:ascii="宋体" w:hAnsi="宋体" w:cs="宋体"/>
          <w:color w:val="000000" w:themeColor="text1"/>
          <w:sz w:val="24"/>
          <w:szCs w:val="24"/>
          <w:lang w:val="en-US" w:eastAsia="zh-CN"/>
        </w:rPr>
        <w:t>我院</w:t>
      </w:r>
      <w:r>
        <w:rPr>
          <w:rFonts w:hint="eastAsia" w:ascii="宋体" w:hAnsi="宋体" w:cs="宋体"/>
          <w:color w:val="000000" w:themeColor="text1"/>
          <w:sz w:val="24"/>
          <w:szCs w:val="24"/>
          <w:lang w:val="zh-TW" w:eastAsia="zh-CN"/>
        </w:rPr>
        <w:t>工业4.0钻孔单元设备项目</w:t>
      </w:r>
      <w:r>
        <w:rPr>
          <w:rFonts w:hint="eastAsia" w:ascii="宋体" w:hAnsi="宋体" w:cs="宋体"/>
          <w:color w:val="000000" w:themeColor="text1"/>
          <w:sz w:val="24"/>
          <w:szCs w:val="24"/>
          <w:lang w:val="en-US" w:eastAsia="zh-CN"/>
        </w:rPr>
        <w:t>组织</w:t>
      </w:r>
      <w:r>
        <w:rPr>
          <w:rFonts w:hint="eastAsia" w:ascii="宋体" w:hAnsi="宋体" w:cs="宋体"/>
          <w:color w:val="000000" w:themeColor="text1"/>
          <w:sz w:val="24"/>
          <w:szCs w:val="24"/>
          <w:lang w:val="zh-TW"/>
        </w:rPr>
        <w:t>校内</w:t>
      </w:r>
      <w:r>
        <w:rPr>
          <w:rFonts w:ascii="宋体" w:hAnsi="宋体" w:cs="宋体"/>
          <w:color w:val="000000" w:themeColor="text1"/>
          <w:sz w:val="24"/>
          <w:szCs w:val="24"/>
          <w:lang w:val="zh-TW"/>
        </w:rPr>
        <w:t>竞争性</w:t>
      </w:r>
      <w:r>
        <w:rPr>
          <w:rFonts w:hint="eastAsia" w:ascii="宋体" w:hAnsi="宋体" w:cs="宋体"/>
          <w:color w:val="000000" w:themeColor="text1"/>
          <w:sz w:val="24"/>
          <w:szCs w:val="24"/>
        </w:rPr>
        <w:t>谈判</w:t>
      </w:r>
      <w:r>
        <w:rPr>
          <w:rFonts w:hint="eastAsia" w:ascii="宋体" w:hAnsi="宋体" w:cs="宋体"/>
          <w:color w:val="000000" w:themeColor="text1"/>
          <w:sz w:val="24"/>
          <w:szCs w:val="24"/>
          <w:lang w:val="zh-TW"/>
        </w:rPr>
        <w:t>采购</w:t>
      </w:r>
      <w:r>
        <w:rPr>
          <w:rFonts w:ascii="宋体" w:hAnsi="宋体" w:cs="宋体"/>
          <w:color w:val="000000" w:themeColor="text1"/>
          <w:sz w:val="24"/>
          <w:szCs w:val="24"/>
          <w:lang w:val="zh-TW"/>
        </w:rPr>
        <w:t>，现邀请国内合格的</w:t>
      </w:r>
      <w:r>
        <w:rPr>
          <w:rFonts w:hint="eastAsia" w:ascii="宋体" w:hAnsi="宋体" w:cs="宋体"/>
          <w:color w:val="000000" w:themeColor="text1"/>
          <w:sz w:val="24"/>
          <w:szCs w:val="24"/>
          <w:lang w:val="zh-TW"/>
        </w:rPr>
        <w:t>响应人（供应商）</w:t>
      </w:r>
      <w:r>
        <w:rPr>
          <w:rFonts w:ascii="宋体" w:hAnsi="宋体" w:cs="宋体"/>
          <w:color w:val="000000" w:themeColor="text1"/>
          <w:sz w:val="24"/>
          <w:szCs w:val="24"/>
          <w:lang w:val="zh-TW"/>
        </w:rPr>
        <w:t>来参加。</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一、</w:t>
      </w:r>
      <w:r>
        <w:rPr>
          <w:rFonts w:ascii="宋体" w:hAnsi="宋体" w:cs="宋体"/>
          <w:b/>
          <w:bCs/>
          <w:color w:val="000000" w:themeColor="text1"/>
          <w:sz w:val="24"/>
          <w:szCs w:val="24"/>
          <w:lang w:val="zh-TW"/>
        </w:rPr>
        <w:t>项目简介</w:t>
      </w:r>
    </w:p>
    <w:p>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eastAsia="zh-CN"/>
        </w:rPr>
        <w:t>工业4.0钻孔单元设备项目</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hint="eastAsia" w:ascii="宋体" w:hAnsi="宋体" w:cs="宋体"/>
          <w:color w:val="000000" w:themeColor="text1"/>
          <w:sz w:val="24"/>
          <w:szCs w:val="24"/>
        </w:rPr>
        <w:t>编号：</w:t>
      </w:r>
      <w:r>
        <w:rPr>
          <w:rFonts w:hint="eastAsia" w:ascii="宋体" w:hAnsi="宋体" w:cs="宋体"/>
          <w:color w:val="000000" w:themeColor="text1"/>
          <w:sz w:val="24"/>
          <w:szCs w:val="24"/>
          <w:lang w:eastAsia="zh-CN"/>
        </w:rPr>
        <w:t>HNSJSHWFW-2024-13</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hint="eastAsia" w:ascii="宋体" w:hAnsi="宋体" w:cs="宋体"/>
          <w:color w:val="000000" w:themeColor="text1"/>
          <w:sz w:val="24"/>
          <w:szCs w:val="24"/>
        </w:rPr>
        <w:t>2024年</w:t>
      </w:r>
      <w:r>
        <w:rPr>
          <w:rFonts w:hint="eastAsia" w:ascii="宋体" w:hAnsi="宋体" w:cs="宋体"/>
          <w:color w:val="000000" w:themeColor="text1"/>
          <w:sz w:val="24"/>
          <w:szCs w:val="24"/>
          <w:lang w:val="en-US" w:eastAsia="zh-CN"/>
        </w:rPr>
        <w:t>就业补助</w:t>
      </w:r>
      <w:r>
        <w:rPr>
          <w:rFonts w:hint="eastAsia" w:ascii="宋体" w:hAnsi="宋体" w:cs="宋体"/>
          <w:color w:val="000000" w:themeColor="text1"/>
          <w:sz w:val="24"/>
          <w:szCs w:val="24"/>
        </w:rPr>
        <w:t>资金</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hint="eastAsia" w:ascii="宋体" w:hAnsi="宋体" w:cs="宋体"/>
          <w:color w:val="000000" w:themeColor="text1"/>
          <w:sz w:val="24"/>
          <w:szCs w:val="24"/>
          <w:lang w:val="en-US" w:eastAsia="zh-CN"/>
        </w:rPr>
        <w:t>49.5</w:t>
      </w:r>
      <w:r>
        <w:rPr>
          <w:rFonts w:hint="eastAsia" w:ascii="宋体" w:hAnsi="宋体" w:cs="宋体"/>
          <w:color w:val="000000" w:themeColor="text1"/>
          <w:sz w:val="24"/>
          <w:szCs w:val="24"/>
        </w:rPr>
        <w:t>万元。</w:t>
      </w:r>
    </w:p>
    <w:p>
      <w:pPr>
        <w:spacing w:line="360" w:lineRule="auto"/>
        <w:ind w:firstLine="480" w:firstLineChars="20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hint="eastAsia" w:ascii="宋体" w:hAnsi="宋体" w:cs="宋体"/>
          <w:color w:val="000000" w:themeColor="text1"/>
          <w:sz w:val="24"/>
          <w:szCs w:val="24"/>
        </w:rPr>
        <w:t>详见谈判文件第三章“用户需求书”</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6</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采购人指定地点</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7</w:t>
      </w:r>
      <w:r>
        <w:rPr>
          <w:rFonts w:ascii="宋体" w:hAnsi="宋体" w:cs="宋体"/>
          <w:color w:val="000000" w:themeColor="text1"/>
          <w:sz w:val="24"/>
          <w:szCs w:val="24"/>
        </w:rPr>
        <w:t>、</w:t>
      </w:r>
      <w:r>
        <w:rPr>
          <w:rFonts w:hint="eastAsia" w:ascii="宋体" w:hAnsi="宋体" w:cs="宋体"/>
          <w:color w:val="000000" w:themeColor="text1"/>
          <w:sz w:val="24"/>
          <w:szCs w:val="24"/>
          <w:lang w:val="en-US" w:eastAsia="zh-CN"/>
        </w:rPr>
        <w:t>交付</w:t>
      </w:r>
      <w:r>
        <w:rPr>
          <w:rFonts w:hint="eastAsia" w:ascii="宋体" w:hAnsi="宋体" w:cs="宋体"/>
          <w:color w:val="000000" w:themeColor="text1"/>
          <w:sz w:val="24"/>
          <w:szCs w:val="24"/>
        </w:rPr>
        <w:t>期限</w:t>
      </w:r>
      <w:r>
        <w:rPr>
          <w:rFonts w:ascii="宋体" w:hAnsi="宋体" w:cs="宋体"/>
          <w:color w:val="000000" w:themeColor="text1"/>
          <w:sz w:val="24"/>
          <w:szCs w:val="24"/>
        </w:rPr>
        <w:t>：</w:t>
      </w:r>
      <w:r>
        <w:rPr>
          <w:rFonts w:hint="eastAsia" w:ascii="宋体" w:hAnsi="宋体" w:cs="宋体"/>
          <w:color w:val="000000" w:themeColor="text1"/>
          <w:sz w:val="24"/>
          <w:szCs w:val="24"/>
          <w:highlight w:val="yellow"/>
          <w:lang w:val="en-US" w:eastAsia="zh-CN"/>
        </w:rPr>
        <w:t>30日历天</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2.8、</w:t>
      </w:r>
      <w:r>
        <w:rPr>
          <w:rFonts w:hint="eastAsia" w:ascii="宋体" w:hAnsi="宋体" w:cs="宋体"/>
          <w:color w:val="000000" w:themeColor="text1"/>
          <w:sz w:val="24"/>
          <w:szCs w:val="24"/>
          <w:lang w:val="en-US" w:eastAsia="zh-CN"/>
        </w:rPr>
        <w:t>售后要求</w:t>
      </w:r>
      <w:r>
        <w:rPr>
          <w:rFonts w:hint="eastAsia" w:ascii="宋体" w:hAnsi="宋体" w:cs="宋体"/>
          <w:color w:val="000000" w:themeColor="text1"/>
          <w:sz w:val="24"/>
          <w:szCs w:val="24"/>
        </w:rPr>
        <w:t>：</w:t>
      </w:r>
      <w:r>
        <w:rPr>
          <w:rFonts w:hint="eastAsia" w:ascii="宋体" w:hAnsi="宋体" w:cs="宋体"/>
          <w:color w:val="000000" w:themeColor="text1"/>
          <w:sz w:val="24"/>
          <w:szCs w:val="24"/>
          <w:highlight w:val="yellow"/>
          <w:lang w:val="en-US" w:eastAsia="zh-CN"/>
        </w:rPr>
        <w:t>质保两年</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2.9、</w:t>
      </w:r>
      <w:r>
        <w:rPr>
          <w:rFonts w:ascii="宋体" w:hAnsi="宋体" w:cs="宋体"/>
          <w:color w:val="000000" w:themeColor="text1"/>
          <w:sz w:val="24"/>
          <w:szCs w:val="24"/>
        </w:rPr>
        <w:t>付款方式： 按照合同协商方式付款</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2.10、质量标准：合格。</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二、响应人（供应商）</w:t>
      </w:r>
      <w:r>
        <w:rPr>
          <w:rFonts w:ascii="宋体" w:hAnsi="宋体" w:cs="宋体"/>
          <w:b/>
          <w:bCs/>
          <w:color w:val="000000" w:themeColor="text1"/>
          <w:sz w:val="24"/>
          <w:szCs w:val="24"/>
          <w:lang w:val="zh-TW"/>
        </w:rPr>
        <w:t>资格要求</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1.满足《中华人民共和国政府采购法》第二十二条规定；</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1.1 在中华人民共和国注册，具有独立承担民事责任能力的法人，提供合法且有效的营业执照副本；</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1.2、响应商具有良好的商业信誉和健全的财务会计制度（会计师事务所出具的202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年度财务审计报告的复印件或者202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年01月至今任意3个月的财务报表的复印件。(需包含资产负债表、利润表）；</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1.3、响应商有依法缴纳税收和社会保障资金的良好记录（提供202</w:t>
      </w:r>
      <w:r>
        <w:rPr>
          <w:rFonts w:hint="eastAsia" w:ascii="宋体" w:hAnsi="宋体" w:cs="宋体"/>
          <w:color w:val="000000" w:themeColor="text1"/>
          <w:sz w:val="24"/>
          <w:szCs w:val="24"/>
        </w:rPr>
        <w:t>3</w:t>
      </w:r>
      <w:r>
        <w:rPr>
          <w:rFonts w:hint="eastAsia" w:ascii="宋体" w:hAnsi="宋体" w:cs="宋体"/>
          <w:color w:val="000000" w:themeColor="text1"/>
          <w:sz w:val="24"/>
          <w:szCs w:val="24"/>
          <w:lang w:val="zh-TW"/>
        </w:rPr>
        <w:t>年至今任意一个月的税收证明和社会保障缴费记录）；</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eastAsia="zh-TW"/>
        </w:rPr>
        <w:t>1.4、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w:t>
      </w:r>
      <w:r>
        <w:rPr>
          <w:rFonts w:hint="eastAsia" w:ascii="宋体" w:hAnsi="宋体" w:cs="宋体"/>
          <w:color w:val="000000" w:themeColor="text1"/>
          <w:sz w:val="24"/>
          <w:szCs w:val="24"/>
          <w:lang w:val="zh-TW"/>
        </w:rPr>
        <w:t>（提供查询记录的网页打印件加盖本单位公章）。</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1.5、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2.落实政府采购政策需满足的资格要求：《政府采购促进中小企业发展管理办法》、《关于促进残疾人就业政府采购政策的通知》、《财政部、司法部关于政府采购支持监狱企业发展有关问题的通知》。</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3.本项目的特定资格要求：无</w:t>
      </w:r>
    </w:p>
    <w:p>
      <w:pPr>
        <w:spacing w:line="360" w:lineRule="auto"/>
        <w:ind w:firstLine="480" w:firstLineChars="200"/>
        <w:rPr>
          <w:rFonts w:ascii="宋体" w:hAnsi="宋体" w:cs="宋体"/>
          <w:color w:val="000000" w:themeColor="text1"/>
          <w:sz w:val="24"/>
          <w:szCs w:val="24"/>
          <w:lang w:val="zh-TW"/>
        </w:rPr>
      </w:pPr>
      <w:r>
        <w:rPr>
          <w:rFonts w:hint="eastAsia" w:ascii="宋体" w:hAnsi="宋体" w:cs="宋体"/>
          <w:color w:val="000000" w:themeColor="text1"/>
          <w:sz w:val="24"/>
          <w:szCs w:val="24"/>
          <w:lang w:val="zh-TW"/>
        </w:rPr>
        <w:t>4.本项目不接受联合体响应</w:t>
      </w:r>
    </w:p>
    <w:p>
      <w:pPr>
        <w:spacing w:line="460" w:lineRule="exact"/>
        <w:rPr>
          <w:rFonts w:ascii="宋体" w:hAnsi="宋体"/>
          <w:b/>
          <w:color w:val="000000" w:themeColor="text1"/>
          <w:sz w:val="24"/>
          <w:szCs w:val="24"/>
        </w:rPr>
      </w:pPr>
      <w:r>
        <w:rPr>
          <w:rFonts w:hint="eastAsia" w:ascii="宋体" w:hAnsi="宋体"/>
          <w:b/>
          <w:color w:val="000000" w:themeColor="text1"/>
          <w:sz w:val="24"/>
          <w:szCs w:val="24"/>
        </w:rPr>
        <w:t>三、</w:t>
      </w:r>
      <w:r>
        <w:rPr>
          <w:rFonts w:ascii="宋体" w:hAnsi="宋体"/>
          <w:b/>
          <w:color w:val="000000" w:themeColor="text1"/>
          <w:sz w:val="24"/>
          <w:szCs w:val="24"/>
        </w:rPr>
        <w:t xml:space="preserve"> 谈判文件的获取及</w:t>
      </w:r>
      <w:r>
        <w:rPr>
          <w:rFonts w:hint="eastAsia" w:ascii="宋体" w:hAnsi="宋体"/>
          <w:b/>
          <w:color w:val="000000" w:themeColor="text1"/>
          <w:sz w:val="24"/>
          <w:szCs w:val="24"/>
        </w:rPr>
        <w:t>响应</w:t>
      </w:r>
      <w:r>
        <w:rPr>
          <w:rFonts w:ascii="宋体" w:hAnsi="宋体"/>
          <w:b/>
          <w:color w:val="000000" w:themeColor="text1"/>
          <w:sz w:val="24"/>
          <w:szCs w:val="24"/>
        </w:rPr>
        <w:t>保证金</w:t>
      </w:r>
    </w:p>
    <w:p>
      <w:pPr>
        <w:spacing w:line="360" w:lineRule="auto"/>
        <w:ind w:right="-61" w:rightChars="-29" w:firstLine="424" w:firstLineChars="177"/>
        <w:rPr>
          <w:rFonts w:ascii="宋体" w:hAnsi="宋体"/>
          <w:color w:val="000000" w:themeColor="text1"/>
          <w:sz w:val="24"/>
          <w:szCs w:val="22"/>
        </w:rPr>
      </w:pPr>
      <w:r>
        <w:rPr>
          <w:rFonts w:ascii="宋体" w:hAnsi="宋体"/>
          <w:color w:val="000000" w:themeColor="text1"/>
          <w:sz w:val="24"/>
          <w:szCs w:val="22"/>
        </w:rPr>
        <w:t>4.1、文件</w:t>
      </w:r>
      <w:r>
        <w:rPr>
          <w:rFonts w:hint="eastAsia" w:ascii="宋体" w:hAnsi="宋体"/>
          <w:color w:val="000000" w:themeColor="text1"/>
          <w:sz w:val="24"/>
          <w:szCs w:val="22"/>
        </w:rPr>
        <w:t>获取</w:t>
      </w:r>
      <w:r>
        <w:rPr>
          <w:rFonts w:ascii="宋体" w:hAnsi="宋体"/>
          <w:color w:val="000000" w:themeColor="text1"/>
          <w:sz w:val="24"/>
          <w:szCs w:val="22"/>
        </w:rPr>
        <w:t>截止时间：</w:t>
      </w:r>
      <w:r>
        <w:rPr>
          <w:rFonts w:hint="eastAsia" w:ascii="宋体" w:hAnsi="宋体"/>
          <w:color w:val="000000" w:themeColor="text1"/>
          <w:sz w:val="24"/>
          <w:szCs w:val="22"/>
        </w:rPr>
        <w:t>凡有意参加响应者，请于2024年</w:t>
      </w:r>
      <w:r>
        <w:rPr>
          <w:rFonts w:hint="eastAsia" w:ascii="宋体" w:hAnsi="宋体"/>
          <w:color w:val="000000" w:themeColor="text1"/>
          <w:sz w:val="24"/>
          <w:szCs w:val="22"/>
          <w:lang w:val="en-US" w:eastAsia="zh-CN"/>
        </w:rPr>
        <w:t>3</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4</w:t>
      </w:r>
      <w:r>
        <w:rPr>
          <w:rFonts w:hint="eastAsia" w:ascii="宋体" w:hAnsi="宋体"/>
          <w:color w:val="000000" w:themeColor="text1"/>
          <w:sz w:val="24"/>
          <w:szCs w:val="22"/>
        </w:rPr>
        <w:t>日至2024年</w:t>
      </w:r>
      <w:r>
        <w:rPr>
          <w:rFonts w:hint="eastAsia" w:ascii="宋体" w:hAnsi="宋体"/>
          <w:color w:val="000000" w:themeColor="text1"/>
          <w:sz w:val="24"/>
          <w:szCs w:val="22"/>
          <w:lang w:val="en-US" w:eastAsia="zh-CN"/>
        </w:rPr>
        <w:t>3</w:t>
      </w:r>
      <w:r>
        <w:rPr>
          <w:rFonts w:hint="eastAsia" w:ascii="宋体" w:hAnsi="宋体"/>
          <w:color w:val="000000" w:themeColor="text1"/>
          <w:sz w:val="24"/>
          <w:szCs w:val="22"/>
        </w:rPr>
        <w:t>月</w:t>
      </w:r>
      <w:r>
        <w:rPr>
          <w:rFonts w:hint="eastAsia" w:ascii="宋体" w:hAnsi="宋体"/>
          <w:color w:val="000000" w:themeColor="text1"/>
          <w:sz w:val="24"/>
          <w:szCs w:val="22"/>
          <w:lang w:val="en-US" w:eastAsia="zh-CN"/>
        </w:rPr>
        <w:t>6</w:t>
      </w:r>
      <w:r>
        <w:rPr>
          <w:rFonts w:hint="eastAsia" w:ascii="宋体" w:hAnsi="宋体"/>
          <w:color w:val="000000" w:themeColor="text1"/>
          <w:sz w:val="24"/>
          <w:szCs w:val="22"/>
        </w:rPr>
        <w:t>日下载提交文件。</w:t>
      </w:r>
    </w:p>
    <w:p>
      <w:pPr>
        <w:spacing w:line="360" w:lineRule="auto"/>
        <w:ind w:right="-61" w:rightChars="-29" w:firstLine="424" w:firstLineChars="177"/>
        <w:rPr>
          <w:rFonts w:ascii="宋体" w:hAnsi="宋体"/>
          <w:sz w:val="24"/>
          <w:szCs w:val="22"/>
        </w:rPr>
      </w:pPr>
      <w:r>
        <w:rPr>
          <w:rFonts w:ascii="宋体" w:hAnsi="宋体"/>
          <w:sz w:val="24"/>
          <w:szCs w:val="22"/>
        </w:rPr>
        <w:t>4.2、售价:谈判文件售价</w:t>
      </w:r>
      <w:r>
        <w:rPr>
          <w:rFonts w:ascii="宋体" w:hAnsi="宋体"/>
          <w:bCs/>
          <w:sz w:val="24"/>
          <w:szCs w:val="22"/>
          <w:lang w:val="en-GB"/>
        </w:rPr>
        <w:t>人民币</w:t>
      </w:r>
      <w:r>
        <w:rPr>
          <w:rFonts w:ascii="宋体" w:hAnsi="宋体"/>
          <w:b/>
          <w:sz w:val="24"/>
          <w:szCs w:val="22"/>
          <w:lang w:val="en-GB"/>
        </w:rPr>
        <w:t>￥</w:t>
      </w:r>
      <w:r>
        <w:rPr>
          <w:rFonts w:hint="eastAsia" w:ascii="宋体" w:hAnsi="宋体"/>
          <w:b/>
          <w:sz w:val="24"/>
          <w:szCs w:val="22"/>
        </w:rPr>
        <w:t>0</w:t>
      </w:r>
      <w:r>
        <w:rPr>
          <w:rFonts w:ascii="宋体" w:hAnsi="宋体"/>
          <w:sz w:val="24"/>
          <w:szCs w:val="22"/>
        </w:rPr>
        <w:t>元（</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p>
    <w:p>
      <w:pPr>
        <w:spacing w:line="360" w:lineRule="auto"/>
        <w:ind w:right="-61" w:rightChars="-29" w:firstLine="424" w:firstLineChars="177"/>
        <w:rPr>
          <w:rFonts w:ascii="宋体" w:hAnsi="宋体"/>
          <w:bCs/>
          <w:sz w:val="24"/>
          <w:szCs w:val="22"/>
          <w:lang w:val="en-GB"/>
        </w:rPr>
      </w:pPr>
      <w:r>
        <w:rPr>
          <w:rFonts w:ascii="宋体" w:hAnsi="宋体"/>
          <w:sz w:val="24"/>
          <w:szCs w:val="22"/>
        </w:rPr>
        <w:t>4.3、</w:t>
      </w:r>
      <w:r>
        <w:rPr>
          <w:rFonts w:hint="eastAsia" w:ascii="宋体" w:hAnsi="宋体"/>
          <w:bCs/>
          <w:sz w:val="24"/>
          <w:szCs w:val="22"/>
          <w:lang w:val="en-GB"/>
        </w:rPr>
        <w:t>响应</w:t>
      </w:r>
      <w:r>
        <w:rPr>
          <w:rFonts w:ascii="宋体" w:hAnsi="宋体"/>
          <w:bCs/>
          <w:sz w:val="24"/>
          <w:szCs w:val="22"/>
          <w:lang w:val="en-GB"/>
        </w:rPr>
        <w:t>保证金为人民币</w:t>
      </w:r>
      <w:r>
        <w:rPr>
          <w:rFonts w:ascii="宋体" w:hAnsi="宋体"/>
          <w:b/>
          <w:sz w:val="24"/>
          <w:szCs w:val="22"/>
          <w:lang w:val="en-GB"/>
        </w:rPr>
        <w:t>￥</w:t>
      </w:r>
      <w:r>
        <w:rPr>
          <w:rFonts w:hint="eastAsia" w:ascii="宋体" w:hAnsi="宋体"/>
          <w:b/>
          <w:sz w:val="24"/>
          <w:szCs w:val="22"/>
        </w:rPr>
        <w:t>0</w:t>
      </w:r>
      <w:r>
        <w:rPr>
          <w:rFonts w:ascii="宋体" w:hAnsi="宋体"/>
          <w:bCs/>
          <w:sz w:val="24"/>
          <w:szCs w:val="22"/>
          <w:lang w:val="en-GB"/>
        </w:rPr>
        <w:t>元</w:t>
      </w:r>
      <w:r>
        <w:rPr>
          <w:rFonts w:ascii="宋体" w:hAnsi="宋体"/>
          <w:bCs/>
          <w:sz w:val="24"/>
          <w:szCs w:val="22"/>
        </w:rPr>
        <w:t>；</w:t>
      </w:r>
    </w:p>
    <w:p>
      <w:pPr>
        <w:spacing w:line="360" w:lineRule="auto"/>
        <w:ind w:right="-61" w:rightChars="-29" w:firstLine="424" w:firstLineChars="177"/>
        <w:rPr>
          <w:rFonts w:ascii="宋体" w:hAnsi="宋体"/>
          <w:sz w:val="24"/>
          <w:szCs w:val="22"/>
        </w:rPr>
      </w:pPr>
      <w:r>
        <w:rPr>
          <w:rFonts w:ascii="宋体" w:hAnsi="宋体"/>
          <w:sz w:val="24"/>
          <w:szCs w:val="22"/>
        </w:rPr>
        <w:t>4.4、</w:t>
      </w:r>
      <w:r>
        <w:rPr>
          <w:rFonts w:hint="eastAsia" w:ascii="宋体" w:hAnsi="宋体"/>
          <w:sz w:val="24"/>
          <w:szCs w:val="22"/>
        </w:rPr>
        <w:t>响应人</w:t>
      </w:r>
      <w:r>
        <w:rPr>
          <w:rFonts w:ascii="宋体" w:hAnsi="宋体"/>
          <w:sz w:val="24"/>
          <w:szCs w:val="22"/>
        </w:rPr>
        <w:t>提问截止时间：</w:t>
      </w:r>
      <w:r>
        <w:rPr>
          <w:rFonts w:hint="eastAsia" w:ascii="宋体" w:hAnsi="宋体"/>
          <w:sz w:val="24"/>
          <w:szCs w:val="22"/>
        </w:rPr>
        <w:t>2024年</w:t>
      </w:r>
      <w:r>
        <w:rPr>
          <w:rFonts w:hint="eastAsia" w:ascii="宋体" w:hAnsi="宋体"/>
          <w:sz w:val="24"/>
          <w:szCs w:val="22"/>
          <w:lang w:val="en-US" w:eastAsia="zh-CN"/>
        </w:rPr>
        <w:t>3</w:t>
      </w:r>
      <w:r>
        <w:rPr>
          <w:rFonts w:hint="eastAsia" w:ascii="宋体" w:hAnsi="宋体"/>
          <w:sz w:val="24"/>
          <w:szCs w:val="22"/>
        </w:rPr>
        <w:t>月</w:t>
      </w:r>
      <w:r>
        <w:rPr>
          <w:rFonts w:hint="eastAsia" w:ascii="宋体" w:hAnsi="宋体"/>
          <w:sz w:val="24"/>
          <w:szCs w:val="22"/>
          <w:lang w:val="en-US" w:eastAsia="zh-CN"/>
        </w:rPr>
        <w:t>6</w:t>
      </w:r>
      <w:r>
        <w:rPr>
          <w:rFonts w:hint="eastAsia" w:ascii="宋体" w:hAnsi="宋体"/>
          <w:sz w:val="24"/>
          <w:szCs w:val="22"/>
        </w:rPr>
        <w:t>日1</w:t>
      </w:r>
      <w:r>
        <w:rPr>
          <w:rFonts w:hint="eastAsia" w:ascii="宋体" w:hAnsi="宋体"/>
          <w:sz w:val="24"/>
          <w:szCs w:val="22"/>
          <w:lang w:val="en-US" w:eastAsia="zh-CN"/>
        </w:rPr>
        <w:t>7</w:t>
      </w:r>
      <w:r>
        <w:rPr>
          <w:rFonts w:hint="eastAsia" w:ascii="宋体" w:hAnsi="宋体"/>
          <w:sz w:val="24"/>
          <w:szCs w:val="22"/>
        </w:rPr>
        <w:t>时30分</w:t>
      </w:r>
      <w:r>
        <w:rPr>
          <w:rFonts w:ascii="宋体" w:hAnsi="宋体"/>
          <w:sz w:val="24"/>
          <w:szCs w:val="22"/>
        </w:rPr>
        <w:t>（北京时间）。</w:t>
      </w:r>
    </w:p>
    <w:p>
      <w:pPr>
        <w:spacing w:line="360" w:lineRule="auto"/>
        <w:ind w:right="-61" w:rightChars="-29"/>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pPr>
        <w:spacing w:line="360" w:lineRule="auto"/>
        <w:ind w:right="-61" w:rightChars="-29" w:firstLine="424" w:firstLineChars="177"/>
        <w:rPr>
          <w:rFonts w:ascii="宋体" w:hAnsi="宋体"/>
          <w:sz w:val="24"/>
          <w:szCs w:val="22"/>
        </w:rPr>
      </w:pPr>
      <w:r>
        <w:rPr>
          <w:rFonts w:ascii="宋体" w:hAnsi="宋体"/>
          <w:sz w:val="24"/>
          <w:szCs w:val="22"/>
        </w:rPr>
        <w:t>5.1、递交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2024年</w:t>
      </w:r>
      <w:r>
        <w:rPr>
          <w:rFonts w:hint="eastAsia" w:ascii="宋体" w:hAnsi="宋体"/>
          <w:sz w:val="24"/>
          <w:szCs w:val="22"/>
          <w:lang w:val="en-US" w:eastAsia="zh-CN"/>
        </w:rPr>
        <w:t>3</w:t>
      </w:r>
      <w:r>
        <w:rPr>
          <w:rFonts w:hint="eastAsia" w:ascii="宋体" w:hAnsi="宋体"/>
          <w:sz w:val="24"/>
          <w:szCs w:val="22"/>
        </w:rPr>
        <w:t>月</w:t>
      </w:r>
      <w:r>
        <w:rPr>
          <w:rFonts w:hint="eastAsia" w:ascii="宋体" w:hAnsi="宋体"/>
          <w:sz w:val="24"/>
          <w:szCs w:val="22"/>
          <w:lang w:val="en-US" w:eastAsia="zh-CN"/>
        </w:rPr>
        <w:t>7</w:t>
      </w:r>
      <w:r>
        <w:rPr>
          <w:rFonts w:hint="eastAsia" w:ascii="宋体" w:hAnsi="宋体"/>
          <w:sz w:val="24"/>
          <w:szCs w:val="22"/>
        </w:rPr>
        <w:t>日</w:t>
      </w:r>
      <w:r>
        <w:rPr>
          <w:rFonts w:hint="eastAsia" w:ascii="宋体" w:hAnsi="宋体"/>
          <w:sz w:val="24"/>
          <w:szCs w:val="22"/>
          <w:lang w:val="en-US" w:eastAsia="zh-CN"/>
        </w:rPr>
        <w:t>15</w:t>
      </w:r>
      <w:r>
        <w:rPr>
          <w:rFonts w:hint="eastAsia" w:ascii="宋体" w:hAnsi="宋体"/>
          <w:sz w:val="24"/>
          <w:szCs w:val="22"/>
        </w:rPr>
        <w:t>时</w:t>
      </w:r>
      <w:r>
        <w:rPr>
          <w:rFonts w:hint="eastAsia" w:ascii="宋体" w:hAnsi="宋体"/>
          <w:sz w:val="24"/>
          <w:szCs w:val="22"/>
          <w:lang w:val="en-US" w:eastAsia="zh-CN"/>
        </w:rPr>
        <w:t>1</w:t>
      </w:r>
      <w:r>
        <w:rPr>
          <w:rFonts w:hint="eastAsia" w:ascii="宋体" w:hAnsi="宋体"/>
          <w:sz w:val="24"/>
          <w:szCs w:val="22"/>
        </w:rPr>
        <w:t>0分</w:t>
      </w:r>
      <w:r>
        <w:rPr>
          <w:rFonts w:ascii="宋体" w:hAnsi="宋体"/>
          <w:bCs/>
          <w:sz w:val="24"/>
          <w:szCs w:val="22"/>
        </w:rPr>
        <w:t>（北京时间）</w:t>
      </w:r>
      <w:r>
        <w:rPr>
          <w:rFonts w:ascii="宋体" w:hAnsi="宋体"/>
          <w:sz w:val="24"/>
          <w:szCs w:val="22"/>
        </w:rPr>
        <w:t>，逾期或不符合规定的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5.2、开标时间：</w:t>
      </w:r>
      <w:r>
        <w:rPr>
          <w:rFonts w:hint="eastAsia" w:ascii="宋体" w:hAnsi="宋体"/>
          <w:bCs/>
          <w:sz w:val="24"/>
          <w:szCs w:val="22"/>
        </w:rPr>
        <w:t>2024年</w:t>
      </w:r>
      <w:r>
        <w:rPr>
          <w:rFonts w:hint="eastAsia" w:ascii="宋体" w:hAnsi="宋体"/>
          <w:bCs/>
          <w:sz w:val="24"/>
          <w:szCs w:val="22"/>
          <w:lang w:val="en-US" w:eastAsia="zh-CN"/>
        </w:rPr>
        <w:t>3</w:t>
      </w:r>
      <w:r>
        <w:rPr>
          <w:rFonts w:hint="eastAsia" w:ascii="宋体" w:hAnsi="宋体"/>
          <w:bCs/>
          <w:sz w:val="24"/>
          <w:szCs w:val="22"/>
        </w:rPr>
        <w:t>月</w:t>
      </w:r>
      <w:r>
        <w:rPr>
          <w:rFonts w:hint="eastAsia" w:ascii="宋体" w:hAnsi="宋体"/>
          <w:bCs/>
          <w:sz w:val="24"/>
          <w:szCs w:val="22"/>
          <w:lang w:val="en-US" w:eastAsia="zh-CN"/>
        </w:rPr>
        <w:t>7</w:t>
      </w:r>
      <w:r>
        <w:rPr>
          <w:rFonts w:hint="eastAsia" w:ascii="宋体" w:hAnsi="宋体"/>
          <w:bCs/>
          <w:sz w:val="24"/>
          <w:szCs w:val="22"/>
        </w:rPr>
        <w:t>日</w:t>
      </w:r>
      <w:r>
        <w:rPr>
          <w:rFonts w:hint="eastAsia" w:ascii="宋体" w:hAnsi="宋体"/>
          <w:bCs/>
          <w:sz w:val="24"/>
          <w:szCs w:val="22"/>
          <w:lang w:val="en-US" w:eastAsia="zh-CN"/>
        </w:rPr>
        <w:t>15</w:t>
      </w:r>
      <w:r>
        <w:rPr>
          <w:rFonts w:hint="eastAsia" w:ascii="宋体" w:hAnsi="宋体"/>
          <w:bCs/>
          <w:sz w:val="24"/>
          <w:szCs w:val="22"/>
        </w:rPr>
        <w:t>时</w:t>
      </w:r>
      <w:r>
        <w:rPr>
          <w:rFonts w:hint="eastAsia" w:ascii="宋体" w:hAnsi="宋体"/>
          <w:bCs/>
          <w:sz w:val="24"/>
          <w:szCs w:val="22"/>
          <w:lang w:val="en-US" w:eastAsia="zh-CN"/>
        </w:rPr>
        <w:t>3</w:t>
      </w:r>
      <w:r>
        <w:rPr>
          <w:rFonts w:hint="eastAsia" w:ascii="宋体" w:hAnsi="宋体"/>
          <w:bCs/>
          <w:sz w:val="24"/>
          <w:szCs w:val="22"/>
        </w:rPr>
        <w:t>0分</w:t>
      </w:r>
      <w:r>
        <w:rPr>
          <w:rFonts w:ascii="宋体" w:hAnsi="宋体"/>
          <w:sz w:val="24"/>
          <w:szCs w:val="22"/>
          <w:lang w:val="zh-TW"/>
        </w:rPr>
        <w:t>；</w:t>
      </w:r>
    </w:p>
    <w:p>
      <w:pPr>
        <w:spacing w:line="360" w:lineRule="auto"/>
        <w:ind w:right="-61" w:rightChars="-29" w:firstLine="424" w:firstLineChars="177"/>
        <w:rPr>
          <w:rFonts w:ascii="宋体" w:hAnsi="宋体"/>
          <w:sz w:val="24"/>
          <w:szCs w:val="22"/>
          <w:lang w:val="zh-CN"/>
        </w:rPr>
      </w:pPr>
      <w:r>
        <w:rPr>
          <w:rFonts w:ascii="宋体" w:hAnsi="宋体"/>
          <w:sz w:val="24"/>
          <w:szCs w:val="22"/>
        </w:rPr>
        <w:t>5.3、开标地点：</w:t>
      </w:r>
      <w:r>
        <w:rPr>
          <w:rFonts w:hint="eastAsia" w:ascii="宋体" w:hAnsi="宋体"/>
          <w:sz w:val="24"/>
          <w:szCs w:val="22"/>
        </w:rPr>
        <w:t>海南省技师学院老城校区办公楼一楼会议室,如有变动另行通知；（适用于现场递交）</w:t>
      </w:r>
      <w:r>
        <w:rPr>
          <w:rFonts w:ascii="宋体" w:hAnsi="宋体"/>
          <w:sz w:val="24"/>
          <w:szCs w:val="22"/>
          <w:lang w:val="zh-TW"/>
        </w:rPr>
        <w:t>；</w:t>
      </w:r>
    </w:p>
    <w:p>
      <w:pPr>
        <w:spacing w:line="360" w:lineRule="auto"/>
        <w:ind w:right="-61" w:rightChars="-29" w:firstLine="424" w:firstLineChars="177"/>
        <w:rPr>
          <w:rFonts w:ascii="宋体" w:hAnsi="宋体"/>
          <w:color w:val="000000" w:themeColor="text1"/>
          <w:sz w:val="24"/>
          <w:szCs w:val="22"/>
          <w:lang w:val="zh-CN"/>
        </w:rPr>
      </w:pPr>
      <w:r>
        <w:rPr>
          <w:rFonts w:ascii="宋体" w:hAnsi="宋体"/>
          <w:sz w:val="24"/>
          <w:szCs w:val="22"/>
        </w:rPr>
        <w:t>5.4、</w:t>
      </w:r>
      <w:r>
        <w:rPr>
          <w:rFonts w:hint="eastAsia" w:ascii="宋体" w:hAnsi="宋体"/>
          <w:sz w:val="24"/>
          <w:szCs w:val="22"/>
        </w:rPr>
        <w:t>供应商</w:t>
      </w:r>
      <w:r>
        <w:rPr>
          <w:rFonts w:ascii="宋体" w:hAnsi="宋体"/>
          <w:sz w:val="24"/>
          <w:szCs w:val="22"/>
          <w:lang w:val="zh-CN"/>
        </w:rPr>
        <w:t>在开标时需提交</w:t>
      </w:r>
      <w:r>
        <w:rPr>
          <w:rFonts w:ascii="宋体" w:hAnsi="宋体"/>
          <w:color w:val="000000" w:themeColor="text1"/>
          <w:sz w:val="24"/>
          <w:szCs w:val="22"/>
          <w:lang w:val="zh-CN"/>
        </w:rPr>
        <w:t>纸质版</w:t>
      </w:r>
      <w:r>
        <w:rPr>
          <w:rFonts w:hint="eastAsia" w:ascii="宋体" w:hAnsi="宋体"/>
          <w:color w:val="000000" w:themeColor="text1"/>
          <w:sz w:val="24"/>
          <w:szCs w:val="22"/>
          <w:lang w:val="zh-CN"/>
        </w:rPr>
        <w:t>响应</w:t>
      </w:r>
      <w:r>
        <w:rPr>
          <w:rFonts w:ascii="宋体" w:hAnsi="宋体"/>
          <w:color w:val="000000" w:themeColor="text1"/>
          <w:sz w:val="24"/>
          <w:szCs w:val="22"/>
          <w:lang w:val="zh-CN"/>
        </w:rPr>
        <w:t>文件</w:t>
      </w:r>
      <w:r>
        <w:rPr>
          <w:rFonts w:ascii="宋体" w:hAnsi="宋体"/>
          <w:color w:val="000000" w:themeColor="text1"/>
          <w:sz w:val="24"/>
          <w:szCs w:val="22"/>
          <w:lang w:val="zh-TW"/>
        </w:rPr>
        <w:t>；</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五、</w:t>
      </w:r>
      <w:r>
        <w:rPr>
          <w:rFonts w:ascii="宋体" w:hAnsi="宋体" w:cs="宋体"/>
          <w:b/>
          <w:bCs/>
          <w:color w:val="000000" w:themeColor="text1"/>
          <w:sz w:val="24"/>
          <w:szCs w:val="24"/>
          <w:lang w:val="zh-TW"/>
        </w:rPr>
        <w:t>公告发布媒介</w:t>
      </w:r>
      <w:r>
        <w:rPr>
          <w:rFonts w:ascii="宋体" w:hAnsi="宋体" w:cs="宋体"/>
          <w:color w:val="000000" w:themeColor="text1"/>
          <w:sz w:val="24"/>
          <w:szCs w:val="22"/>
        </w:rPr>
        <w:t>：</w:t>
      </w:r>
      <w:r>
        <w:rPr>
          <w:rFonts w:hint="eastAsia" w:ascii="宋体" w:hAnsi="宋体" w:cs="宋体"/>
          <w:color w:val="000000" w:themeColor="text1"/>
          <w:sz w:val="24"/>
          <w:szCs w:val="22"/>
        </w:rPr>
        <w:t>海南省技师学院校园网</w:t>
      </w:r>
      <w:r>
        <w:rPr>
          <w:rFonts w:ascii="Calibri" w:hAnsi="宋体" w:cs="宋体"/>
          <w:color w:val="000000" w:themeColor="text1"/>
          <w:sz w:val="24"/>
          <w:szCs w:val="22"/>
        </w:rPr>
        <w:t>。</w:t>
      </w:r>
    </w:p>
    <w:p>
      <w:pPr>
        <w:spacing w:line="360" w:lineRule="auto"/>
        <w:ind w:right="-61" w:rightChars="-29"/>
        <w:rPr>
          <w:rFonts w:ascii="宋体" w:hAnsi="宋体" w:cs="宋体"/>
          <w:b/>
          <w:bCs/>
          <w:color w:val="000000" w:themeColor="text1"/>
          <w:sz w:val="24"/>
          <w:szCs w:val="24"/>
          <w:lang w:val="zh-TW"/>
        </w:rPr>
      </w:pPr>
      <w:r>
        <w:rPr>
          <w:rFonts w:hint="eastAsia" w:ascii="宋体" w:hAnsi="宋体" w:cs="宋体"/>
          <w:b/>
          <w:bCs/>
          <w:color w:val="000000" w:themeColor="text1"/>
          <w:sz w:val="24"/>
          <w:szCs w:val="24"/>
          <w:lang w:val="zh-TW"/>
        </w:rPr>
        <w:t>六、</w:t>
      </w:r>
      <w:r>
        <w:rPr>
          <w:rFonts w:ascii="宋体" w:hAnsi="宋体" w:cs="宋体"/>
          <w:b/>
          <w:bCs/>
          <w:color w:val="000000" w:themeColor="text1"/>
          <w:sz w:val="24"/>
          <w:szCs w:val="24"/>
          <w:lang w:val="zh-TW"/>
        </w:rPr>
        <w:t>联系方式</w:t>
      </w:r>
      <w:r>
        <w:rPr>
          <w:rFonts w:hint="eastAsia" w:ascii="宋体" w:hAnsi="宋体" w:cs="宋体"/>
          <w:b/>
          <w:bCs/>
          <w:color w:val="000000" w:themeColor="text1"/>
          <w:sz w:val="24"/>
          <w:szCs w:val="24"/>
          <w:lang w:val="zh-TW"/>
        </w:rPr>
        <w:t>：</w:t>
      </w:r>
    </w:p>
    <w:p>
      <w:pPr>
        <w:spacing w:line="360" w:lineRule="auto"/>
        <w:ind w:firstLine="424" w:firstLineChars="177"/>
        <w:rPr>
          <w:rFonts w:ascii="宋体" w:hAnsi="宋体" w:cs="宋体"/>
          <w:color w:val="000000" w:themeColor="text1"/>
          <w:sz w:val="24"/>
          <w:szCs w:val="24"/>
          <w:lang w:val="zh-TW"/>
        </w:rPr>
      </w:pPr>
      <w:r>
        <w:rPr>
          <w:rFonts w:hint="eastAsia" w:ascii="宋体" w:hAnsi="宋体" w:cs="宋体"/>
          <w:color w:val="000000" w:themeColor="text1"/>
          <w:sz w:val="24"/>
          <w:szCs w:val="24"/>
        </w:rPr>
        <w:t>招标</w:t>
      </w:r>
      <w:r>
        <w:rPr>
          <w:rFonts w:ascii="宋体" w:hAnsi="宋体" w:cs="宋体"/>
          <w:color w:val="000000" w:themeColor="text1"/>
          <w:sz w:val="24"/>
          <w:szCs w:val="24"/>
          <w:lang w:val="zh-TW"/>
        </w:rPr>
        <w:t>单位：海南省技师学院</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地址：</w:t>
      </w:r>
      <w:r>
        <w:rPr>
          <w:rFonts w:hint="eastAsia" w:ascii="宋体" w:hAnsi="宋体" w:cs="宋体"/>
          <w:color w:val="000000" w:themeColor="text1"/>
          <w:sz w:val="24"/>
          <w:szCs w:val="24"/>
          <w:lang w:val="zh-TW"/>
        </w:rPr>
        <w:t>海南省海口市琼山区府城镇大园路77号</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项目联系人</w:t>
      </w:r>
      <w:r>
        <w:rPr>
          <w:rFonts w:hint="eastAsia" w:ascii="宋体" w:hAnsi="宋体" w:cs="宋体"/>
          <w:color w:val="000000" w:themeColor="text1"/>
          <w:sz w:val="24"/>
          <w:szCs w:val="24"/>
          <w:lang w:val="zh-TW"/>
        </w:rPr>
        <w:t>：孟老师</w:t>
      </w:r>
    </w:p>
    <w:p>
      <w:pPr>
        <w:spacing w:line="360" w:lineRule="auto"/>
        <w:ind w:firstLine="424" w:firstLineChars="177"/>
        <w:rPr>
          <w:rFonts w:ascii="宋体" w:hAnsi="宋体" w:cs="宋体"/>
          <w:color w:val="000000" w:themeColor="text1"/>
          <w:sz w:val="24"/>
          <w:szCs w:val="24"/>
          <w:lang w:val="zh-TW"/>
        </w:rPr>
      </w:pPr>
      <w:r>
        <w:rPr>
          <w:rFonts w:ascii="宋体" w:hAnsi="宋体" w:cs="宋体"/>
          <w:color w:val="000000" w:themeColor="text1"/>
          <w:sz w:val="24"/>
          <w:szCs w:val="24"/>
          <w:lang w:val="zh-TW"/>
        </w:rPr>
        <w:t>联系电话：</w:t>
      </w:r>
      <w:r>
        <w:rPr>
          <w:rFonts w:ascii="宋体" w:hAnsi="宋体" w:eastAsia="PMingLiU" w:cs="宋体"/>
          <w:color w:val="000000" w:themeColor="text1"/>
          <w:sz w:val="24"/>
          <w:szCs w:val="24"/>
          <w:lang w:val="zh-TW" w:eastAsia="zh-TW"/>
        </w:rPr>
        <w:t>13876395352</w:t>
      </w:r>
    </w:p>
    <w:p>
      <w:pPr>
        <w:rPr>
          <w:color w:val="000000" w:themeColor="text1"/>
        </w:rPr>
      </w:pPr>
    </w:p>
    <w:p>
      <w:pPr>
        <w:jc w:val="center"/>
        <w:rPr>
          <w:b/>
          <w:color w:val="000000" w:themeColor="text1"/>
          <w:sz w:val="32"/>
          <w:szCs w:val="32"/>
        </w:rPr>
      </w:pPr>
      <w:bookmarkStart w:id="6" w:name="_Toc116920189"/>
      <w:r>
        <w:rPr>
          <w:rFonts w:hint="eastAsia"/>
          <w:b/>
          <w:color w:val="000000" w:themeColor="text1"/>
          <w:sz w:val="32"/>
          <w:szCs w:val="32"/>
        </w:rPr>
        <w:t>第二</w:t>
      </w:r>
      <w:bookmarkEnd w:id="3"/>
      <w:bookmarkStart w:id="7" w:name="_Toc238907001"/>
      <w:r>
        <w:rPr>
          <w:rFonts w:hint="eastAsia"/>
          <w:b/>
          <w:color w:val="000000" w:themeColor="text1"/>
          <w:sz w:val="32"/>
          <w:szCs w:val="32"/>
        </w:rPr>
        <w:t>章供应商须知</w:t>
      </w:r>
      <w:bookmarkEnd w:id="4"/>
      <w:bookmarkEnd w:id="5"/>
      <w:bookmarkEnd w:id="6"/>
    </w:p>
    <w:p>
      <w:pPr>
        <w:pStyle w:val="288"/>
        <w:spacing w:before="156" w:after="156"/>
        <w:outlineLvl w:val="1"/>
        <w:rPr>
          <w:color w:val="000000" w:themeColor="text1"/>
        </w:rPr>
      </w:pPr>
      <w:bookmarkStart w:id="8" w:name="_Toc413606684"/>
      <w:bookmarkStart w:id="9" w:name="_Toc116920190"/>
      <w:bookmarkStart w:id="10" w:name="_Toc500352175"/>
      <w:r>
        <w:rPr>
          <w:rFonts w:hint="eastAsia"/>
          <w:color w:val="000000" w:themeColor="text1"/>
        </w:rPr>
        <w:t>一、总   则</w:t>
      </w:r>
      <w:bookmarkEnd w:id="7"/>
      <w:bookmarkEnd w:id="8"/>
      <w:bookmarkEnd w:id="9"/>
      <w:bookmarkEnd w:id="10"/>
    </w:p>
    <w:p>
      <w:pPr>
        <w:spacing w:line="500" w:lineRule="exact"/>
        <w:rPr>
          <w:b/>
          <w:color w:val="000000" w:themeColor="text1"/>
          <w:sz w:val="28"/>
          <w:szCs w:val="28"/>
        </w:rPr>
      </w:pPr>
      <w:bookmarkStart w:id="11" w:name="_Toc238907002"/>
      <w:r>
        <w:rPr>
          <w:rFonts w:hint="eastAsia"/>
          <w:b/>
          <w:color w:val="000000" w:themeColor="text1"/>
          <w:sz w:val="28"/>
          <w:szCs w:val="28"/>
        </w:rPr>
        <w:t>1．适用范围</w:t>
      </w:r>
      <w:bookmarkEnd w:id="11"/>
    </w:p>
    <w:p>
      <w:pPr>
        <w:tabs>
          <w:tab w:val="left" w:pos="7665"/>
        </w:tabs>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w:t>
      </w:r>
      <w:r>
        <w:rPr>
          <w:rFonts w:ascii="宋体" w:hAnsi="宋体"/>
          <w:color w:val="000000" w:themeColor="text1"/>
          <w:sz w:val="24"/>
          <w:szCs w:val="24"/>
        </w:rPr>
        <w:t>.</w:t>
      </w:r>
      <w:r>
        <w:rPr>
          <w:rFonts w:hint="eastAsia" w:ascii="宋体" w:hAnsi="宋体"/>
          <w:color w:val="000000" w:themeColor="text1"/>
          <w:sz w:val="24"/>
          <w:szCs w:val="24"/>
        </w:rPr>
        <w:t>1 本谈判文件仅适用于本次竞争性谈判所叙述的工程、货物和服务项目采购。</w:t>
      </w:r>
    </w:p>
    <w:p>
      <w:pPr>
        <w:spacing w:line="500" w:lineRule="exact"/>
        <w:rPr>
          <w:b/>
          <w:color w:val="000000" w:themeColor="text1"/>
          <w:sz w:val="28"/>
          <w:szCs w:val="28"/>
        </w:rPr>
      </w:pPr>
      <w:bookmarkStart w:id="12" w:name="_Toc238907003"/>
      <w:r>
        <w:rPr>
          <w:rFonts w:hint="eastAsia"/>
          <w:b/>
          <w:color w:val="000000" w:themeColor="text1"/>
          <w:sz w:val="28"/>
          <w:szCs w:val="28"/>
        </w:rPr>
        <w:t>2．</w:t>
      </w:r>
      <w:bookmarkEnd w:id="12"/>
      <w:r>
        <w:rPr>
          <w:rFonts w:hint="eastAsia"/>
          <w:b/>
          <w:color w:val="000000" w:themeColor="text1"/>
          <w:sz w:val="28"/>
          <w:szCs w:val="28"/>
        </w:rPr>
        <w:t>合格的供应商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2.1 </w:t>
      </w:r>
      <w:r>
        <w:rPr>
          <w:rFonts w:ascii="宋体" w:hAnsi="宋体"/>
          <w:color w:val="000000" w:themeColor="text1"/>
          <w:sz w:val="24"/>
          <w:szCs w:val="24"/>
        </w:rPr>
        <w:t>符合《政府采购法》规定的供应商资格</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 供应商其他</w:t>
      </w:r>
      <w:r>
        <w:rPr>
          <w:rFonts w:ascii="宋体" w:hAnsi="宋体"/>
          <w:color w:val="000000" w:themeColor="text1"/>
          <w:sz w:val="24"/>
          <w:szCs w:val="24"/>
        </w:rPr>
        <w:t>合格条件详见本</w:t>
      </w:r>
      <w:r>
        <w:rPr>
          <w:rFonts w:hint="eastAsia" w:ascii="宋体" w:hAnsi="宋体"/>
          <w:color w:val="000000" w:themeColor="text1"/>
          <w:sz w:val="24"/>
          <w:szCs w:val="24"/>
        </w:rPr>
        <w:t>项目采购</w:t>
      </w:r>
      <w:r>
        <w:rPr>
          <w:rFonts w:ascii="宋体" w:hAnsi="宋体"/>
          <w:color w:val="000000" w:themeColor="text1"/>
          <w:sz w:val="24"/>
          <w:szCs w:val="24"/>
        </w:rPr>
        <w:t>公告</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2.3本谈判文件名词解释：供应商=响应人</w:t>
      </w:r>
    </w:p>
    <w:p>
      <w:pPr>
        <w:spacing w:line="500" w:lineRule="exact"/>
        <w:rPr>
          <w:b/>
          <w:color w:val="000000" w:themeColor="text1"/>
          <w:sz w:val="28"/>
          <w:szCs w:val="28"/>
        </w:rPr>
      </w:pPr>
      <w:bookmarkStart w:id="13" w:name="_Toc238907004"/>
      <w:r>
        <w:rPr>
          <w:rFonts w:hint="eastAsia"/>
          <w:b/>
          <w:color w:val="000000" w:themeColor="text1"/>
          <w:sz w:val="28"/>
          <w:szCs w:val="28"/>
        </w:rPr>
        <w:t>3．费用</w:t>
      </w:r>
      <w:bookmarkEnd w:id="13"/>
    </w:p>
    <w:p>
      <w:pPr>
        <w:adjustRightInd w:val="0"/>
        <w:snapToGrid w:val="0"/>
        <w:spacing w:line="500" w:lineRule="exact"/>
        <w:ind w:firstLine="480" w:firstLineChars="200"/>
        <w:rPr>
          <w:rFonts w:ascii="宋体" w:hAnsi="宋体"/>
          <w:color w:val="000000" w:themeColor="text1"/>
          <w:sz w:val="24"/>
        </w:rPr>
      </w:pPr>
      <w:r>
        <w:rPr>
          <w:rFonts w:hint="eastAsia" w:ascii="宋体" w:hAnsi="宋体"/>
          <w:color w:val="000000" w:themeColor="text1"/>
          <w:sz w:val="24"/>
        </w:rPr>
        <w:t>3</w:t>
      </w:r>
      <w:r>
        <w:rPr>
          <w:rFonts w:ascii="宋体" w:hAnsi="宋体"/>
          <w:color w:val="000000" w:themeColor="text1"/>
          <w:sz w:val="24"/>
        </w:rPr>
        <w:t>.1</w:t>
      </w:r>
      <w:r>
        <w:rPr>
          <w:rFonts w:hint="eastAsia" w:ascii="宋体" w:hAnsi="宋体"/>
          <w:color w:val="000000" w:themeColor="text1"/>
          <w:sz w:val="24"/>
        </w:rPr>
        <w:t xml:space="preserve"> 供应商</w:t>
      </w:r>
      <w:r>
        <w:rPr>
          <w:rFonts w:ascii="宋体" w:hAnsi="宋体"/>
          <w:color w:val="000000" w:themeColor="text1"/>
          <w:sz w:val="24"/>
        </w:rPr>
        <w:t>应承担其</w:t>
      </w:r>
      <w:r>
        <w:rPr>
          <w:rFonts w:hint="eastAsia" w:ascii="宋体" w:hAnsi="宋体"/>
          <w:color w:val="000000" w:themeColor="text1"/>
          <w:sz w:val="24"/>
        </w:rPr>
        <w:t>编制响应文件与递交响应文件等响应过程中所涉及的一切费用，不论响应结果如何，采购人将不予承担。</w:t>
      </w:r>
    </w:p>
    <w:p>
      <w:pPr>
        <w:adjustRightInd w:val="0"/>
        <w:snapToGrid w:val="0"/>
        <w:spacing w:line="500" w:lineRule="exact"/>
        <w:rPr>
          <w:b/>
          <w:color w:val="000000" w:themeColor="text1"/>
          <w:sz w:val="28"/>
          <w:szCs w:val="28"/>
        </w:rPr>
      </w:pPr>
      <w:bookmarkStart w:id="14" w:name="_Toc238907005"/>
      <w:r>
        <w:rPr>
          <w:rFonts w:hint="eastAsia"/>
          <w:b/>
          <w:color w:val="000000" w:themeColor="text1"/>
          <w:sz w:val="28"/>
          <w:szCs w:val="28"/>
        </w:rPr>
        <w:t>4．法律适用</w:t>
      </w:r>
      <w:bookmarkEnd w:id="14"/>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4.1 本次采购活动及由本次采购产生的合同受中华人民共和国的法律制约和保护。</w:t>
      </w:r>
    </w:p>
    <w:p>
      <w:pPr>
        <w:spacing w:line="500" w:lineRule="exact"/>
        <w:rPr>
          <w:b/>
          <w:color w:val="000000" w:themeColor="text1"/>
          <w:sz w:val="28"/>
          <w:szCs w:val="28"/>
        </w:rPr>
      </w:pPr>
      <w:bookmarkStart w:id="15" w:name="_Toc238907006"/>
      <w:r>
        <w:rPr>
          <w:rFonts w:hint="eastAsia"/>
          <w:b/>
          <w:color w:val="000000" w:themeColor="text1"/>
          <w:sz w:val="28"/>
          <w:szCs w:val="28"/>
        </w:rPr>
        <w:t>5．</w:t>
      </w:r>
      <w:bookmarkEnd w:id="15"/>
      <w:r>
        <w:rPr>
          <w:rFonts w:hint="eastAsia"/>
          <w:b/>
          <w:color w:val="000000" w:themeColor="text1"/>
          <w:sz w:val="28"/>
          <w:szCs w:val="28"/>
        </w:rPr>
        <w:t>谈判文件的约束力</w:t>
      </w:r>
    </w:p>
    <w:p>
      <w:pPr>
        <w:spacing w:line="500" w:lineRule="exact"/>
        <w:ind w:firstLine="432" w:firstLineChars="180"/>
        <w:rPr>
          <w:rFonts w:ascii="宋体" w:hAnsi="宋体"/>
          <w:color w:val="000000" w:themeColor="text1"/>
          <w:sz w:val="24"/>
          <w:szCs w:val="24"/>
        </w:rPr>
      </w:pPr>
      <w:r>
        <w:rPr>
          <w:rFonts w:hint="eastAsia" w:ascii="宋体" w:hAnsi="宋体"/>
          <w:color w:val="000000" w:themeColor="text1"/>
          <w:sz w:val="24"/>
          <w:szCs w:val="24"/>
        </w:rPr>
        <w:t>5.l 供应商</w:t>
      </w:r>
      <w:r>
        <w:rPr>
          <w:rFonts w:hint="eastAsia" w:ascii="宋体" w:hAnsi="宋体"/>
          <w:color w:val="000000" w:themeColor="text1"/>
          <w:sz w:val="24"/>
          <w:szCs w:val="24"/>
          <w:lang w:eastAsia="zh-CN"/>
        </w:rPr>
        <w:t>获得</w:t>
      </w:r>
      <w:r>
        <w:rPr>
          <w:rFonts w:hint="eastAsia" w:ascii="宋体" w:hAnsi="宋体"/>
          <w:color w:val="000000" w:themeColor="text1"/>
          <w:sz w:val="24"/>
          <w:szCs w:val="24"/>
        </w:rPr>
        <w:t>本谈判文件</w:t>
      </w:r>
      <w:r>
        <w:rPr>
          <w:rFonts w:hint="eastAsia" w:ascii="宋体" w:hAnsi="宋体"/>
          <w:color w:val="000000" w:themeColor="text1"/>
          <w:sz w:val="24"/>
          <w:szCs w:val="24"/>
          <w:lang w:eastAsia="zh-CN"/>
        </w:rPr>
        <w:t>后，</w:t>
      </w:r>
      <w:r>
        <w:rPr>
          <w:rFonts w:hint="eastAsia" w:ascii="宋体" w:hAnsi="宋体"/>
          <w:color w:val="000000" w:themeColor="text1"/>
          <w:sz w:val="24"/>
          <w:szCs w:val="24"/>
        </w:rPr>
        <w:t>在3个工作日内</w:t>
      </w:r>
      <w:r>
        <w:rPr>
          <w:rFonts w:hint="eastAsia" w:ascii="宋体" w:hAnsi="宋体"/>
          <w:color w:val="000000" w:themeColor="text1"/>
          <w:sz w:val="24"/>
          <w:szCs w:val="24"/>
          <w:lang w:eastAsia="zh-CN"/>
        </w:rPr>
        <w:t>（</w:t>
      </w:r>
      <w:r>
        <w:rPr>
          <w:rFonts w:hint="eastAsia" w:ascii="宋体" w:hAnsi="宋体"/>
          <w:color w:val="000000" w:themeColor="text1"/>
          <w:sz w:val="24"/>
          <w:szCs w:val="24"/>
          <w:lang w:val="en-US" w:eastAsia="zh-CN"/>
        </w:rPr>
        <w:t>3月6日17:30之前</w:t>
      </w:r>
      <w:r>
        <w:rPr>
          <w:rFonts w:hint="eastAsia" w:ascii="宋体" w:hAnsi="宋体"/>
          <w:color w:val="000000" w:themeColor="text1"/>
          <w:sz w:val="24"/>
          <w:szCs w:val="24"/>
          <w:lang w:eastAsia="zh-CN"/>
        </w:rPr>
        <w:t>）</w:t>
      </w:r>
      <w:r>
        <w:rPr>
          <w:rFonts w:hint="eastAsia" w:ascii="宋体" w:hAnsi="宋体"/>
          <w:color w:val="000000" w:themeColor="text1"/>
          <w:sz w:val="24"/>
          <w:szCs w:val="24"/>
        </w:rPr>
        <w:t>未对海南省技师学院基建设备项目管理部提出书面质疑，即被认为接受了本谈判文件中的所有条款和规定。</w:t>
      </w:r>
    </w:p>
    <w:p>
      <w:pPr>
        <w:pStyle w:val="288"/>
        <w:spacing w:before="156" w:after="156"/>
        <w:outlineLvl w:val="1"/>
        <w:rPr>
          <w:color w:val="000000" w:themeColor="text1"/>
        </w:rPr>
      </w:pPr>
      <w:bookmarkStart w:id="108" w:name="_GoBack"/>
      <w:bookmarkEnd w:id="108"/>
      <w:bookmarkStart w:id="16" w:name="_Toc238907007"/>
      <w:bookmarkStart w:id="17" w:name="_Toc413606685"/>
      <w:bookmarkStart w:id="18" w:name="_Toc116920191"/>
      <w:bookmarkStart w:id="19" w:name="_Toc500352176"/>
    </w:p>
    <w:p>
      <w:pPr>
        <w:pStyle w:val="288"/>
        <w:spacing w:before="156" w:after="156"/>
        <w:outlineLvl w:val="1"/>
        <w:rPr>
          <w:color w:val="000000" w:themeColor="text1"/>
        </w:rPr>
      </w:pPr>
      <w:r>
        <w:rPr>
          <w:rFonts w:hint="eastAsia"/>
          <w:color w:val="000000" w:themeColor="text1"/>
        </w:rPr>
        <w:t>二、谈判文件</w:t>
      </w:r>
      <w:bookmarkEnd w:id="16"/>
      <w:bookmarkEnd w:id="17"/>
      <w:bookmarkEnd w:id="18"/>
      <w:bookmarkEnd w:id="19"/>
    </w:p>
    <w:p>
      <w:pPr>
        <w:rPr>
          <w:b/>
          <w:color w:val="000000" w:themeColor="text1"/>
          <w:sz w:val="28"/>
          <w:szCs w:val="28"/>
        </w:rPr>
      </w:pPr>
      <w:bookmarkStart w:id="20" w:name="_Toc238907008"/>
      <w:r>
        <w:rPr>
          <w:rFonts w:hint="eastAsia"/>
          <w:b/>
          <w:color w:val="000000" w:themeColor="text1"/>
          <w:sz w:val="28"/>
          <w:szCs w:val="28"/>
        </w:rPr>
        <w:t>6．</w:t>
      </w:r>
      <w:bookmarkEnd w:id="20"/>
      <w:r>
        <w:rPr>
          <w:rFonts w:hint="eastAsia"/>
          <w:b/>
          <w:color w:val="000000" w:themeColor="text1"/>
          <w:sz w:val="28"/>
          <w:szCs w:val="28"/>
        </w:rPr>
        <w:t>谈判文件的组成</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6.l 谈判文件由六部分组成，包括：</w:t>
      </w:r>
    </w:p>
    <w:p>
      <w:pPr>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第一部分  竞争性谈判公告</w:t>
      </w:r>
    </w:p>
    <w:p>
      <w:pPr>
        <w:spacing w:line="360" w:lineRule="auto"/>
        <w:rPr>
          <w:rFonts w:ascii="宋体" w:hAnsi="宋体"/>
          <w:color w:val="000000" w:themeColor="text1"/>
          <w:sz w:val="24"/>
          <w:szCs w:val="24"/>
        </w:rPr>
      </w:pPr>
      <w:r>
        <w:rPr>
          <w:rFonts w:hint="eastAsia" w:ascii="宋体" w:hAnsi="宋体"/>
          <w:color w:val="000000" w:themeColor="text1"/>
          <w:sz w:val="24"/>
          <w:szCs w:val="24"/>
        </w:rPr>
        <w:t xml:space="preserve">    第二部分  供应商须知</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第三部分  用户需求书</w:t>
      </w:r>
    </w:p>
    <w:p>
      <w:pPr>
        <w:pStyle w:val="361"/>
        <w:spacing w:line="360" w:lineRule="auto"/>
        <w:ind w:firstLine="480"/>
        <w:rPr>
          <w:color w:val="000000" w:themeColor="text1"/>
          <w:sz w:val="24"/>
        </w:rPr>
      </w:pPr>
      <w:r>
        <w:rPr>
          <w:rFonts w:hint="eastAsia" w:ascii="宋体" w:hAnsi="宋体"/>
          <w:color w:val="000000" w:themeColor="text1"/>
          <w:kern w:val="0"/>
          <w:sz w:val="24"/>
        </w:rPr>
        <w:t>第四部分  合同主要条款</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第五部分  谈判文件格式</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第六部分  评审办法</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6</w:t>
      </w:r>
      <w:r>
        <w:rPr>
          <w:rFonts w:ascii="宋体" w:hAnsi="宋体"/>
          <w:color w:val="000000" w:themeColor="text1"/>
          <w:sz w:val="24"/>
          <w:szCs w:val="24"/>
        </w:rPr>
        <w:t xml:space="preserve">.1 </w:t>
      </w:r>
      <w:r>
        <w:rPr>
          <w:rFonts w:hint="eastAsia" w:ascii="宋体" w:hAnsi="宋体"/>
          <w:color w:val="000000" w:themeColor="text1"/>
          <w:sz w:val="24"/>
          <w:szCs w:val="24"/>
        </w:rPr>
        <w:t>请仔细检查招标文件是否齐全，如有缺漏，请立即与海南省技师学院基建设备项目部联系解决。</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6.2 供应商被视为充分熟悉本采购项目所在地的与履行合同有关的各种情况，包括自然环境、气候条件、劳动力及公用设施等，本谈判文件不再对上述情况进行描述。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6.3 供应商必须详阅谈判文件的所有条款、文件及表格格式。供应商若未按谈判文件的要求和规范编制、提交响应文件，将有可能导致响应文件被拒绝接受，所造成的负面后果由供应商负责。</w:t>
      </w:r>
    </w:p>
    <w:p>
      <w:pPr>
        <w:spacing w:line="500" w:lineRule="exact"/>
        <w:rPr>
          <w:b/>
          <w:color w:val="000000" w:themeColor="text1"/>
          <w:sz w:val="28"/>
          <w:szCs w:val="28"/>
        </w:rPr>
      </w:pPr>
      <w:bookmarkStart w:id="21" w:name="_Toc238907009"/>
      <w:r>
        <w:rPr>
          <w:rFonts w:hint="eastAsia"/>
          <w:b/>
          <w:color w:val="000000" w:themeColor="text1"/>
          <w:sz w:val="28"/>
          <w:szCs w:val="28"/>
        </w:rPr>
        <w:t>7．</w:t>
      </w:r>
      <w:bookmarkEnd w:id="21"/>
      <w:r>
        <w:rPr>
          <w:rFonts w:hint="eastAsia"/>
          <w:b/>
          <w:color w:val="000000" w:themeColor="text1"/>
          <w:sz w:val="28"/>
          <w:szCs w:val="28"/>
        </w:rPr>
        <w:t>谈判文件的澄清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w:t>
      </w:r>
      <w:r>
        <w:rPr>
          <w:rFonts w:ascii="宋体" w:hAnsi="宋体"/>
          <w:color w:val="000000" w:themeColor="text1"/>
          <w:sz w:val="24"/>
          <w:szCs w:val="24"/>
        </w:rPr>
        <w:t>.</w:t>
      </w:r>
      <w:r>
        <w:rPr>
          <w:rFonts w:hint="eastAsia" w:ascii="宋体" w:hAnsi="宋体"/>
          <w:color w:val="000000" w:themeColor="text1"/>
          <w:sz w:val="24"/>
          <w:szCs w:val="24"/>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rPr>
        <w:t>7</w:t>
      </w:r>
      <w:r>
        <w:rPr>
          <w:rFonts w:ascii="宋体" w:hAnsi="宋体"/>
          <w:b/>
          <w:bCs/>
          <w:color w:val="000000" w:themeColor="text1"/>
          <w:sz w:val="24"/>
        </w:rPr>
        <w:t>.</w:t>
      </w:r>
      <w:r>
        <w:rPr>
          <w:rFonts w:hint="eastAsia" w:ascii="宋体" w:hAnsi="宋体"/>
          <w:color w:val="000000" w:themeColor="text1"/>
          <w:sz w:val="24"/>
        </w:rPr>
        <w:t>2</w:t>
      </w:r>
      <w:r>
        <w:rPr>
          <w:rFonts w:hint="eastAsia" w:ascii="宋体" w:hAnsi="宋体"/>
          <w:color w:val="000000" w:themeColor="text1"/>
          <w:sz w:val="24"/>
          <w:szCs w:val="24"/>
        </w:rPr>
        <w:t>供应商</w:t>
      </w:r>
      <w:r>
        <w:rPr>
          <w:rFonts w:hint="eastAsia" w:ascii="宋体" w:hAnsi="宋体"/>
          <w:color w:val="000000" w:themeColor="text1"/>
          <w:sz w:val="24"/>
        </w:rPr>
        <w:t>要求对谈判文件进行澄清的，均应在响应截止日前按谈判文件中的联系方式，以书面形式通知海南省技师学院基建设备项目管理部。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7.3 在响应截止时间前，学院可以视采购具体情况，延长响应截止时间和谈判时间，并在谈判文件要求提交响应文件的截止时间前，将变更时间以书面形式通知所有购买了谈判文件的供应商。</w:t>
      </w:r>
    </w:p>
    <w:p>
      <w:pPr>
        <w:spacing w:line="500" w:lineRule="exact"/>
        <w:ind w:firstLine="542" w:firstLineChars="226"/>
        <w:rPr>
          <w:rFonts w:ascii="宋体" w:hAnsi="宋体"/>
          <w:color w:val="000000" w:themeColor="text1"/>
          <w:sz w:val="24"/>
          <w:szCs w:val="24"/>
        </w:rPr>
      </w:pPr>
      <w:r>
        <w:rPr>
          <w:rFonts w:hint="eastAsia" w:ascii="宋体" w:hAnsi="宋体"/>
          <w:color w:val="000000" w:themeColor="text1"/>
          <w:sz w:val="24"/>
          <w:szCs w:val="24"/>
        </w:rPr>
        <w:t>7.4 供应商对海南省技师学院提供的谈判文件所做出的推论、解释和结论，学院概不负责。供应商由于自行对谈判文件的任何推论误解造成的后果，均由供应商自负。</w:t>
      </w:r>
      <w:bookmarkStart w:id="22" w:name="_Toc183682350"/>
      <w:bookmarkStart w:id="23" w:name="_Toc208848971"/>
      <w:bookmarkStart w:id="24" w:name="_Toc217446041"/>
      <w:bookmarkStart w:id="25" w:name="_Toc183582213"/>
    </w:p>
    <w:bookmarkEnd w:id="22"/>
    <w:bookmarkEnd w:id="23"/>
    <w:bookmarkEnd w:id="24"/>
    <w:bookmarkEnd w:id="25"/>
    <w:p>
      <w:pPr>
        <w:spacing w:line="500" w:lineRule="exact"/>
        <w:rPr>
          <w:b/>
          <w:color w:val="000000" w:themeColor="text1"/>
          <w:sz w:val="28"/>
          <w:szCs w:val="28"/>
        </w:rPr>
      </w:pPr>
      <w:bookmarkStart w:id="26" w:name="_Toc238907010"/>
      <w:r>
        <w:rPr>
          <w:rFonts w:hint="eastAsia"/>
          <w:b/>
          <w:color w:val="000000" w:themeColor="text1"/>
          <w:sz w:val="28"/>
          <w:szCs w:val="28"/>
        </w:rPr>
        <w:t>8．</w:t>
      </w:r>
      <w:bookmarkEnd w:id="26"/>
      <w:r>
        <w:rPr>
          <w:rFonts w:hint="eastAsia"/>
          <w:b/>
          <w:color w:val="000000" w:themeColor="text1"/>
          <w:sz w:val="28"/>
          <w:szCs w:val="28"/>
        </w:rPr>
        <w:t>谈判文件的更正或补充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8.l 在响应截止时间前1天，海南省技师学院基建设备项目管理部均可对谈判文件用补遗书的方式进行修正。</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8.2 对谈判文件的更正，将以书面形式通知所有供应商。补遗书将作为谈判文件的组成部分，对所有供应商有约束力。</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8.3 当谈判文件与补遗书的内容相互矛盾时，以海南省技师学院基建设备项目管理部最后发出的补遗书为准。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8.4 供应商在收到补遗书后，应于1个工作日内正式书面回函海南省技师学院。逾期不回的，学院基建设备项目管理部视同供应商已收到补遗书。</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8.5 为使供应商有足够的时间按谈判文件的更正要求修正响应文件，学院基建设备项目管理部有权决定推迟响应截止日期和谈判时间，并将此变更书面通知所有购买了同一谈判文件的供应商。</w:t>
      </w:r>
    </w:p>
    <w:p>
      <w:pPr>
        <w:pStyle w:val="288"/>
        <w:spacing w:before="156" w:after="156"/>
        <w:outlineLvl w:val="1"/>
        <w:rPr>
          <w:color w:val="000000" w:themeColor="text1"/>
        </w:rPr>
      </w:pPr>
      <w:bookmarkStart w:id="27" w:name="_Toc238907011"/>
      <w:bookmarkStart w:id="28" w:name="_Toc500352177"/>
      <w:bookmarkStart w:id="29" w:name="_Toc116920192"/>
      <w:bookmarkStart w:id="30" w:name="_Toc413606686"/>
      <w:r>
        <w:rPr>
          <w:rFonts w:hint="eastAsia"/>
          <w:color w:val="000000" w:themeColor="text1"/>
        </w:rPr>
        <w:t>三、</w:t>
      </w:r>
      <w:bookmarkEnd w:id="27"/>
      <w:r>
        <w:rPr>
          <w:rFonts w:hint="eastAsia"/>
          <w:color w:val="000000" w:themeColor="text1"/>
        </w:rPr>
        <w:t>响应文件</w:t>
      </w:r>
      <w:bookmarkEnd w:id="28"/>
      <w:bookmarkEnd w:id="29"/>
      <w:bookmarkEnd w:id="30"/>
    </w:p>
    <w:p>
      <w:pPr>
        <w:rPr>
          <w:b/>
          <w:color w:val="000000" w:themeColor="text1"/>
          <w:sz w:val="28"/>
          <w:szCs w:val="28"/>
        </w:rPr>
      </w:pPr>
      <w:bookmarkStart w:id="31" w:name="_Toc238907012"/>
      <w:r>
        <w:rPr>
          <w:rFonts w:hint="eastAsia"/>
          <w:b/>
          <w:color w:val="000000" w:themeColor="text1"/>
          <w:sz w:val="28"/>
          <w:szCs w:val="28"/>
        </w:rPr>
        <w:t>9．</w:t>
      </w:r>
      <w:bookmarkEnd w:id="31"/>
      <w:r>
        <w:rPr>
          <w:rFonts w:hint="eastAsia"/>
          <w:b/>
          <w:color w:val="000000" w:themeColor="text1"/>
          <w:sz w:val="28"/>
          <w:szCs w:val="28"/>
        </w:rPr>
        <w:t>响应文件的语言及度量衡</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9.1供应商提交的响应文件以及供应商与采购单位就有关响应的所有来往书面文件均须使用</w:t>
      </w:r>
      <w:r>
        <w:rPr>
          <w:rFonts w:hint="eastAsia" w:ascii="宋体" w:hAnsi="宋体"/>
          <w:b/>
          <w:color w:val="000000" w:themeColor="text1"/>
          <w:sz w:val="24"/>
          <w:szCs w:val="24"/>
          <w:u w:val="single"/>
        </w:rPr>
        <w:t xml:space="preserve">中 文 </w:t>
      </w:r>
      <w:r>
        <w:rPr>
          <w:rFonts w:hint="eastAsia" w:ascii="宋体" w:hAnsi="宋体"/>
          <w:color w:val="000000" w:themeColor="text1"/>
          <w:sz w:val="24"/>
          <w:szCs w:val="24"/>
        </w:rPr>
        <w:t>（语言文字）。响应文件中如附有外文资料，必须逐一对应翻译成中文并加盖供应商公章后附在相关外文资料后面，否则，供应商的响应文件将作为无效响应处理。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9.2 供应商已印刷好的资料如产品样本、说明书等可以用其他语言，但其中要点应附有中文译文。在解释响应文件时，以译文为准。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9.3 除在谈判文件第五部分中另有规定外，度量衡单位应使用国际单位制。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9.4 本谈判文件所表述的时间均为北京时间。</w:t>
      </w:r>
    </w:p>
    <w:p>
      <w:pPr>
        <w:rPr>
          <w:b/>
          <w:color w:val="000000" w:themeColor="text1"/>
          <w:sz w:val="28"/>
          <w:szCs w:val="28"/>
        </w:rPr>
      </w:pPr>
      <w:bookmarkStart w:id="32" w:name="_Toc238907013"/>
      <w:r>
        <w:rPr>
          <w:rFonts w:hint="eastAsia"/>
          <w:b/>
          <w:color w:val="000000" w:themeColor="text1"/>
          <w:sz w:val="28"/>
          <w:szCs w:val="28"/>
        </w:rPr>
        <w:t>10．</w:t>
      </w:r>
      <w:bookmarkEnd w:id="32"/>
      <w:r>
        <w:rPr>
          <w:rFonts w:hint="eastAsia"/>
          <w:b/>
          <w:color w:val="000000" w:themeColor="text1"/>
          <w:sz w:val="28"/>
          <w:szCs w:val="28"/>
        </w:rPr>
        <w:t>谈判文件的组成</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10．l 响应文件应包括下列部分（目录及有关格式按谈判文件第五部分“响应文件格式”要求）：</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10.1.1、响应函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10.1.2、报价一览表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10.1.3、授权委托书</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10.1.4、响应保证金</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10.1.5、供应商的基本情况表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10.1.6、</w:t>
      </w:r>
      <w:r>
        <w:rPr>
          <w:rFonts w:hint="eastAsia" w:ascii="宋体" w:hAnsi="宋体"/>
          <w:bCs/>
          <w:color w:val="000000" w:themeColor="text1"/>
          <w:sz w:val="24"/>
          <w:szCs w:val="24"/>
        </w:rPr>
        <w:t>中小企业声明函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10.1.7、其他资料</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10.1.8、用户需求响应情况表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10.1.9、承诺函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10.2 若供应商未按谈判文件的要求提供资料，或未对谈判文件做出实质性响应，将导致响应文件被视为无效。</w:t>
      </w:r>
    </w:p>
    <w:p>
      <w:pPr>
        <w:spacing w:line="500" w:lineRule="exact"/>
        <w:rPr>
          <w:b/>
          <w:color w:val="000000" w:themeColor="text1"/>
          <w:sz w:val="28"/>
          <w:szCs w:val="28"/>
        </w:rPr>
      </w:pPr>
      <w:bookmarkStart w:id="33" w:name="_Toc238907014"/>
      <w:r>
        <w:rPr>
          <w:rFonts w:hint="eastAsia"/>
          <w:b/>
          <w:color w:val="000000" w:themeColor="text1"/>
          <w:sz w:val="28"/>
          <w:szCs w:val="28"/>
        </w:rPr>
        <w:t>11．</w:t>
      </w:r>
      <w:bookmarkEnd w:id="33"/>
      <w:r>
        <w:rPr>
          <w:rFonts w:hint="eastAsia"/>
          <w:b/>
          <w:color w:val="000000" w:themeColor="text1"/>
          <w:sz w:val="28"/>
          <w:szCs w:val="28"/>
        </w:rPr>
        <w:t>响应报价</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11.1本次采购采用总承包方式，采购控制价为：</w:t>
      </w:r>
      <w:r>
        <w:rPr>
          <w:rFonts w:hint="eastAsia" w:ascii="宋体" w:hAnsi="宋体"/>
          <w:color w:val="000000" w:themeColor="text1"/>
          <w:sz w:val="24"/>
          <w:szCs w:val="24"/>
          <w:lang w:val="en-US" w:eastAsia="zh-CN"/>
        </w:rPr>
        <w:t>49.5万</w:t>
      </w:r>
      <w:r>
        <w:rPr>
          <w:rFonts w:hint="eastAsia" w:ascii="宋体" w:hAnsi="宋体"/>
          <w:color w:val="000000" w:themeColor="text1"/>
          <w:sz w:val="24"/>
          <w:szCs w:val="24"/>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11.2中标下浮率的计算：中标下浮率=［中标价/控制价-1］×100%</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11.3各响应商按总价金额报价，精确至小数点后两位。平均值和中标下浮率计算小数点后取两位有效，第三位四舍五入。</w:t>
      </w:r>
    </w:p>
    <w:p>
      <w:pPr>
        <w:spacing w:line="500" w:lineRule="exact"/>
        <w:rPr>
          <w:b/>
          <w:color w:val="000000" w:themeColor="text1"/>
          <w:sz w:val="28"/>
          <w:szCs w:val="28"/>
        </w:rPr>
      </w:pPr>
      <w:bookmarkStart w:id="34" w:name="_Toc238907015"/>
      <w:r>
        <w:rPr>
          <w:rFonts w:hint="eastAsia"/>
          <w:b/>
          <w:color w:val="000000" w:themeColor="text1"/>
          <w:sz w:val="28"/>
          <w:szCs w:val="28"/>
        </w:rPr>
        <w:t xml:space="preserve">12. </w:t>
      </w:r>
      <w:bookmarkEnd w:id="34"/>
      <w:r>
        <w:rPr>
          <w:rFonts w:hint="eastAsia"/>
          <w:b/>
          <w:color w:val="000000" w:themeColor="text1"/>
          <w:sz w:val="28"/>
          <w:szCs w:val="28"/>
        </w:rPr>
        <w:t>响应货币</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12.1 响应报价均须以人民币为计算单位。谈判文件另有规定的，从其规定。</w:t>
      </w:r>
    </w:p>
    <w:p>
      <w:pPr>
        <w:spacing w:line="500" w:lineRule="exact"/>
        <w:rPr>
          <w:b/>
          <w:color w:val="000000" w:themeColor="text1"/>
          <w:sz w:val="28"/>
          <w:szCs w:val="28"/>
        </w:rPr>
      </w:pPr>
      <w:bookmarkStart w:id="35" w:name="_Toc238907016"/>
      <w:r>
        <w:rPr>
          <w:rFonts w:hint="eastAsia"/>
          <w:b/>
          <w:color w:val="000000" w:themeColor="text1"/>
          <w:sz w:val="28"/>
          <w:szCs w:val="28"/>
        </w:rPr>
        <w:t>13．</w:t>
      </w:r>
      <w:bookmarkEnd w:id="35"/>
      <w:r>
        <w:rPr>
          <w:rFonts w:hint="eastAsia"/>
          <w:b/>
          <w:color w:val="000000" w:themeColor="text1"/>
          <w:sz w:val="28"/>
          <w:szCs w:val="28"/>
        </w:rPr>
        <w:t>响应保证金</w:t>
      </w:r>
    </w:p>
    <w:p>
      <w:pPr>
        <w:spacing w:line="500" w:lineRule="exact"/>
        <w:ind w:left="479" w:leftChars="228"/>
        <w:rPr>
          <w:rFonts w:ascii="宋体" w:hAnsi="宋体"/>
          <w:b/>
          <w:color w:val="000000" w:themeColor="text1"/>
          <w:sz w:val="24"/>
          <w:szCs w:val="24"/>
          <w:u w:val="single"/>
        </w:rPr>
      </w:pPr>
      <w:r>
        <w:rPr>
          <w:rFonts w:hint="eastAsia" w:ascii="宋体" w:hAnsi="宋体"/>
          <w:color w:val="000000" w:themeColor="text1"/>
          <w:sz w:val="24"/>
          <w:szCs w:val="24"/>
        </w:rPr>
        <w:t xml:space="preserve"> 响应参加本项目无需缴纳保证金。</w:t>
      </w:r>
    </w:p>
    <w:p>
      <w:pPr>
        <w:spacing w:line="500" w:lineRule="exact"/>
        <w:rPr>
          <w:b/>
          <w:color w:val="000000" w:themeColor="text1"/>
          <w:sz w:val="28"/>
          <w:szCs w:val="28"/>
        </w:rPr>
      </w:pPr>
      <w:bookmarkStart w:id="36" w:name="_Toc238907017"/>
      <w:r>
        <w:rPr>
          <w:rFonts w:hint="eastAsia"/>
          <w:b/>
          <w:color w:val="000000" w:themeColor="text1"/>
          <w:sz w:val="28"/>
          <w:szCs w:val="28"/>
        </w:rPr>
        <w:t>14．</w:t>
      </w:r>
      <w:bookmarkEnd w:id="36"/>
      <w:r>
        <w:rPr>
          <w:rFonts w:hint="eastAsia"/>
          <w:b/>
          <w:color w:val="000000" w:themeColor="text1"/>
          <w:sz w:val="28"/>
          <w:szCs w:val="28"/>
        </w:rPr>
        <w:t>响应有效期</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 xml:space="preserve">14.l </w:t>
      </w:r>
      <w:r>
        <w:rPr>
          <w:rFonts w:hint="eastAsia" w:ascii="宋体" w:hAnsi="宋体"/>
          <w:b/>
          <w:color w:val="000000" w:themeColor="text1"/>
          <w:sz w:val="24"/>
          <w:szCs w:val="24"/>
        </w:rPr>
        <w:t>响应有效期为从谈判截止之日起计算的</w:t>
      </w:r>
      <w:r>
        <w:rPr>
          <w:rFonts w:hint="eastAsia" w:ascii="宋体" w:hAnsi="宋体"/>
          <w:b/>
          <w:color w:val="000000" w:themeColor="text1"/>
          <w:sz w:val="24"/>
          <w:szCs w:val="24"/>
          <w:u w:val="single"/>
        </w:rPr>
        <w:t>3</w:t>
      </w:r>
      <w:r>
        <w:rPr>
          <w:rFonts w:ascii="宋体" w:hAnsi="宋体"/>
          <w:b/>
          <w:color w:val="000000" w:themeColor="text1"/>
          <w:sz w:val="24"/>
          <w:szCs w:val="24"/>
          <w:u w:val="single"/>
        </w:rPr>
        <w:t>0</w:t>
      </w:r>
      <w:r>
        <w:rPr>
          <w:rFonts w:hint="eastAsia" w:ascii="宋体" w:hAnsi="宋体"/>
          <w:b/>
          <w:color w:val="000000" w:themeColor="text1"/>
          <w:sz w:val="24"/>
          <w:szCs w:val="24"/>
          <w:u w:val="single"/>
        </w:rPr>
        <w:t>日历天</w:t>
      </w:r>
      <w:r>
        <w:rPr>
          <w:rFonts w:hint="eastAsia" w:ascii="宋体" w:hAnsi="宋体"/>
          <w:color w:val="000000" w:themeColor="text1"/>
          <w:sz w:val="24"/>
          <w:szCs w:val="24"/>
        </w:rPr>
        <w:t>，有效期短于此规定的响应文件将被视为无效。</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pPr>
        <w:spacing w:line="500" w:lineRule="exact"/>
        <w:rPr>
          <w:b/>
          <w:color w:val="000000" w:themeColor="text1"/>
          <w:sz w:val="28"/>
          <w:szCs w:val="28"/>
        </w:rPr>
      </w:pPr>
      <w:bookmarkStart w:id="37" w:name="_Toc238907018"/>
      <w:r>
        <w:rPr>
          <w:rFonts w:hint="eastAsia"/>
          <w:b/>
          <w:color w:val="000000" w:themeColor="text1"/>
          <w:sz w:val="28"/>
          <w:szCs w:val="28"/>
        </w:rPr>
        <w:t>15．响应文件的数量、签署及形式</w:t>
      </w:r>
      <w:bookmarkEnd w:id="37"/>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15.1 响应文件一式</w:t>
      </w:r>
      <w:r>
        <w:rPr>
          <w:rFonts w:hint="eastAsia" w:ascii="宋体" w:hAnsi="宋体"/>
          <w:color w:val="000000" w:themeColor="text1"/>
          <w:sz w:val="24"/>
          <w:szCs w:val="24"/>
          <w:u w:val="single"/>
        </w:rPr>
        <w:t>叁</w:t>
      </w:r>
      <w:r>
        <w:rPr>
          <w:rFonts w:hint="eastAsia" w:ascii="宋体" w:hAnsi="宋体"/>
          <w:color w:val="000000" w:themeColor="text1"/>
          <w:sz w:val="24"/>
          <w:szCs w:val="24"/>
        </w:rPr>
        <w:t>份，其中正本壹份、副本</w:t>
      </w:r>
      <w:r>
        <w:rPr>
          <w:rFonts w:hint="eastAsia" w:ascii="宋体" w:hAnsi="宋体"/>
          <w:color w:val="000000" w:themeColor="text1"/>
          <w:sz w:val="24"/>
          <w:szCs w:val="24"/>
          <w:u w:val="single"/>
        </w:rPr>
        <w:t>贰</w:t>
      </w:r>
      <w:r>
        <w:rPr>
          <w:rFonts w:hint="eastAsia" w:ascii="宋体" w:hAnsi="宋体"/>
          <w:color w:val="000000" w:themeColor="text1"/>
          <w:sz w:val="24"/>
          <w:szCs w:val="24"/>
        </w:rPr>
        <w:t>份。响应文件的正本与副本应采用左侧方式固定胶装,不得采用活页夹等可随时拆换的方式装订。每份响应文件均在封面上清楚标明“正本”或“副本”字样。“正本”和“副本”之间如有差异，以正本为准。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15.2 响应文件正本中，除响应文件中规定的可提交复印件外，其他文件也无须提交原件，文字材料需打印或用不褪色墨水书写。响应文件的正本须经法人代表或授权代表签署和加盖供应商公章。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15.3 响应文件如有错误必须修改时，修改处须由法人代表或授权代表签名或加盖公章。</w:t>
      </w:r>
      <w:bookmarkStart w:id="38" w:name="_Toc238907019"/>
      <w:bookmarkStart w:id="39" w:name="_Toc413606687"/>
    </w:p>
    <w:p>
      <w:pPr>
        <w:pStyle w:val="288"/>
        <w:spacing w:before="156" w:after="156"/>
        <w:outlineLvl w:val="1"/>
        <w:rPr>
          <w:color w:val="000000" w:themeColor="text1"/>
        </w:rPr>
      </w:pPr>
      <w:bookmarkStart w:id="40" w:name="_Toc500352178"/>
      <w:bookmarkStart w:id="41" w:name="_Toc116920193"/>
      <w:r>
        <w:rPr>
          <w:rFonts w:hint="eastAsia"/>
          <w:color w:val="000000" w:themeColor="text1"/>
        </w:rPr>
        <w:t>四、</w:t>
      </w:r>
      <w:bookmarkEnd w:id="38"/>
      <w:r>
        <w:rPr>
          <w:rFonts w:hint="eastAsia"/>
          <w:color w:val="000000" w:themeColor="text1"/>
        </w:rPr>
        <w:t>响应文件的递交</w:t>
      </w:r>
      <w:bookmarkEnd w:id="39"/>
      <w:bookmarkEnd w:id="40"/>
      <w:bookmarkEnd w:id="41"/>
    </w:p>
    <w:p>
      <w:pPr>
        <w:spacing w:line="500" w:lineRule="exact"/>
        <w:rPr>
          <w:b/>
          <w:color w:val="000000" w:themeColor="text1"/>
          <w:sz w:val="28"/>
          <w:szCs w:val="28"/>
        </w:rPr>
      </w:pPr>
      <w:bookmarkStart w:id="42" w:name="_Toc238907020"/>
      <w:r>
        <w:rPr>
          <w:rFonts w:hint="eastAsia"/>
          <w:b/>
          <w:color w:val="000000" w:themeColor="text1"/>
          <w:sz w:val="28"/>
          <w:szCs w:val="28"/>
        </w:rPr>
        <w:t>16．</w:t>
      </w:r>
      <w:bookmarkEnd w:id="42"/>
      <w:r>
        <w:rPr>
          <w:rFonts w:hint="eastAsia"/>
          <w:b/>
          <w:color w:val="000000" w:themeColor="text1"/>
          <w:sz w:val="28"/>
          <w:szCs w:val="28"/>
        </w:rPr>
        <w:t>响应文件的密封及标记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16.l 供应商应将响应文件密封在响应专用袋（箱）中</w:t>
      </w:r>
      <w:r>
        <w:rPr>
          <w:rFonts w:hint="eastAsia" w:ascii="宋体" w:hAnsi="宋体" w:cs="宋体"/>
          <w:color w:val="000000" w:themeColor="text1"/>
          <w:kern w:val="2"/>
          <w:sz w:val="24"/>
          <w:szCs w:val="24"/>
          <w:lang w:val="en-GB"/>
        </w:rPr>
        <w:t>，</w:t>
      </w:r>
      <w:r>
        <w:rPr>
          <w:rFonts w:hint="eastAsia" w:ascii="宋体" w:hAnsi="宋体"/>
          <w:color w:val="000000" w:themeColor="text1"/>
          <w:sz w:val="24"/>
          <w:szCs w:val="24"/>
        </w:rPr>
        <w:t>封口处应加盖骑缝章。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16.2 响应专用袋（箱）上须按海南省技师学院基建设备项目管理部提供的格式注明：</w:t>
      </w:r>
    </w:p>
    <w:p>
      <w:pPr>
        <w:spacing w:line="500" w:lineRule="exact"/>
        <w:rPr>
          <w:rFonts w:ascii="宋体" w:hAnsi="宋体"/>
          <w:color w:val="000000" w:themeColor="text1"/>
          <w:sz w:val="24"/>
          <w:szCs w:val="24"/>
          <w:highlight w:val="yellow"/>
        </w:rPr>
      </w:pPr>
      <w:r>
        <w:rPr>
          <w:rFonts w:hint="eastAsia" w:ascii="宋体" w:hAnsi="宋体"/>
          <w:color w:val="000000" w:themeColor="text1"/>
          <w:sz w:val="24"/>
          <w:szCs w:val="24"/>
        </w:rPr>
        <w:t xml:space="preserve">    </w:t>
      </w:r>
      <w:r>
        <w:rPr>
          <w:rFonts w:hint="eastAsia" w:ascii="宋体" w:hAnsi="宋体"/>
          <w:color w:val="000000" w:themeColor="text1"/>
          <w:sz w:val="24"/>
          <w:szCs w:val="24"/>
          <w:highlight w:val="yellow"/>
        </w:rPr>
        <w:t>（l）项目编号及项目名称；</w:t>
      </w:r>
    </w:p>
    <w:p>
      <w:pPr>
        <w:spacing w:line="500" w:lineRule="exact"/>
        <w:rPr>
          <w:rFonts w:ascii="宋体" w:hAnsi="宋体"/>
          <w:color w:val="000000" w:themeColor="text1"/>
          <w:sz w:val="24"/>
          <w:szCs w:val="24"/>
          <w:highlight w:val="yellow"/>
        </w:rPr>
      </w:pPr>
      <w:r>
        <w:rPr>
          <w:rFonts w:hint="eastAsia" w:ascii="宋体" w:hAnsi="宋体"/>
          <w:color w:val="000000" w:themeColor="text1"/>
          <w:sz w:val="24"/>
          <w:szCs w:val="24"/>
          <w:highlight w:val="yellow"/>
        </w:rPr>
        <w:t xml:space="preserve">    （2）分包号（如有的话）；</w:t>
      </w:r>
    </w:p>
    <w:p>
      <w:pPr>
        <w:spacing w:line="500" w:lineRule="exact"/>
        <w:ind w:firstLine="480"/>
        <w:rPr>
          <w:rFonts w:ascii="宋体" w:hAnsi="宋体"/>
          <w:color w:val="000000" w:themeColor="text1"/>
          <w:sz w:val="24"/>
          <w:szCs w:val="24"/>
          <w:highlight w:val="yellow"/>
        </w:rPr>
      </w:pPr>
      <w:r>
        <w:rPr>
          <w:rFonts w:hint="eastAsia" w:ascii="宋体" w:hAnsi="宋体"/>
          <w:color w:val="000000" w:themeColor="text1"/>
          <w:sz w:val="24"/>
          <w:szCs w:val="24"/>
          <w:highlight w:val="yellow"/>
        </w:rPr>
        <w:t>（3）供应商的名称、联系人姓名和电话；</w:t>
      </w:r>
    </w:p>
    <w:p>
      <w:pPr>
        <w:spacing w:line="500" w:lineRule="exact"/>
        <w:ind w:firstLine="960" w:firstLineChars="400"/>
        <w:rPr>
          <w:rFonts w:ascii="宋体" w:hAnsi="宋体"/>
          <w:color w:val="000000" w:themeColor="text1"/>
          <w:sz w:val="24"/>
          <w:szCs w:val="24"/>
          <w:highlight w:val="yellow"/>
        </w:rPr>
      </w:pPr>
      <w:r>
        <w:rPr>
          <w:rFonts w:hint="eastAsia" w:ascii="宋体" w:hAnsi="宋体"/>
          <w:color w:val="000000" w:themeColor="text1"/>
          <w:sz w:val="24"/>
          <w:szCs w:val="24"/>
          <w:highlight w:val="yellow"/>
        </w:rPr>
        <w:t>注明：“谈判前不得启封”字样；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16.3 响应文件未按第 16.l和 16.2条规定书写标记和密封者，海南省技师学院基建设备项目管理部不对响应文件被错放或先期启封负责。</w:t>
      </w:r>
    </w:p>
    <w:p>
      <w:pPr>
        <w:spacing w:line="500" w:lineRule="exact"/>
        <w:rPr>
          <w:b/>
          <w:color w:val="000000" w:themeColor="text1"/>
          <w:sz w:val="28"/>
          <w:szCs w:val="28"/>
        </w:rPr>
      </w:pPr>
      <w:bookmarkStart w:id="43" w:name="_Toc238907021"/>
      <w:r>
        <w:rPr>
          <w:rFonts w:hint="eastAsia"/>
          <w:b/>
          <w:color w:val="000000" w:themeColor="text1"/>
          <w:sz w:val="28"/>
          <w:szCs w:val="28"/>
        </w:rPr>
        <w:t>17．响应截止时间</w:t>
      </w:r>
      <w:bookmarkEnd w:id="43"/>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17.l 供应商须在响应文件第一部分规定的响应截止时间前将响应文件送达海南省技师学院基建设备项目管理部规定的响应地点。</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17.2 若海南省技师学院基建设备项目管理部按第8条规定推迟了响应截止时间，基建设备项目管理部和供应商受响应截止时间制约的所有权利和义务均应以新的截止时间为准。</w:t>
      </w:r>
    </w:p>
    <w:p>
      <w:pPr>
        <w:spacing w:line="500" w:lineRule="exact"/>
        <w:rPr>
          <w:b/>
          <w:color w:val="000000" w:themeColor="text1"/>
          <w:sz w:val="28"/>
          <w:szCs w:val="28"/>
        </w:rPr>
      </w:pPr>
      <w:bookmarkStart w:id="44" w:name="_Toc238907022"/>
      <w:r>
        <w:rPr>
          <w:rFonts w:hint="eastAsia"/>
          <w:b/>
          <w:color w:val="000000" w:themeColor="text1"/>
          <w:sz w:val="28"/>
          <w:szCs w:val="28"/>
        </w:rPr>
        <w:t>18．</w:t>
      </w:r>
      <w:bookmarkEnd w:id="44"/>
      <w:r>
        <w:rPr>
          <w:rFonts w:hint="eastAsia"/>
          <w:b/>
          <w:color w:val="000000" w:themeColor="text1"/>
          <w:sz w:val="28"/>
          <w:szCs w:val="28"/>
        </w:rPr>
        <w:t>迟交的响应文件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18.1 在响应截止时间后递交的响应文件，学院基建设备项目管理部将拒绝接受。</w:t>
      </w:r>
    </w:p>
    <w:p>
      <w:pPr>
        <w:spacing w:line="500" w:lineRule="exact"/>
        <w:rPr>
          <w:b/>
          <w:color w:val="000000" w:themeColor="text1"/>
          <w:sz w:val="28"/>
          <w:szCs w:val="28"/>
        </w:rPr>
      </w:pPr>
      <w:bookmarkStart w:id="45" w:name="_Toc238907023"/>
      <w:r>
        <w:rPr>
          <w:rFonts w:hint="eastAsia"/>
          <w:b/>
          <w:color w:val="000000" w:themeColor="text1"/>
          <w:sz w:val="28"/>
          <w:szCs w:val="28"/>
        </w:rPr>
        <w:t>19．</w:t>
      </w:r>
      <w:bookmarkEnd w:id="45"/>
      <w:r>
        <w:rPr>
          <w:rFonts w:hint="eastAsia"/>
          <w:b/>
          <w:color w:val="000000" w:themeColor="text1"/>
          <w:sz w:val="28"/>
          <w:szCs w:val="28"/>
        </w:rPr>
        <w:t>响应文件的修改和撤回</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19.l 供应商在提交响应文件后可对其进行修改或撤回，但必须使海南省技师学院在响应截止时间前收到该修改的书面内容或撤回的书面通知，该书面文件须由法人代表或其授权代表签署。</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19.3 供应商不得在响应截止时间以后修改响应文件。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19.4 供应商不得在响应截止时间起至响应有效期满前撤回响应文件，否则视为自动弃权。</w:t>
      </w:r>
    </w:p>
    <w:p>
      <w:pPr>
        <w:pStyle w:val="288"/>
        <w:spacing w:before="156" w:after="156"/>
        <w:outlineLvl w:val="1"/>
        <w:rPr>
          <w:color w:val="000000" w:themeColor="text1"/>
        </w:rPr>
      </w:pPr>
      <w:bookmarkStart w:id="46" w:name="_Toc238907024"/>
      <w:bookmarkStart w:id="47" w:name="_Toc116920194"/>
      <w:bookmarkStart w:id="48" w:name="_Toc413606688"/>
      <w:bookmarkStart w:id="49" w:name="_Toc500352179"/>
      <w:r>
        <w:rPr>
          <w:rFonts w:hint="eastAsia"/>
          <w:color w:val="000000" w:themeColor="text1"/>
        </w:rPr>
        <w:t>五、</w:t>
      </w:r>
      <w:bookmarkEnd w:id="46"/>
      <w:r>
        <w:rPr>
          <w:rFonts w:hint="eastAsia"/>
          <w:color w:val="000000" w:themeColor="text1"/>
        </w:rPr>
        <w:t>响应及谈判</w:t>
      </w:r>
      <w:bookmarkEnd w:id="47"/>
      <w:bookmarkEnd w:id="48"/>
      <w:bookmarkEnd w:id="49"/>
    </w:p>
    <w:p>
      <w:pPr>
        <w:spacing w:line="500" w:lineRule="exact"/>
        <w:rPr>
          <w:b/>
          <w:color w:val="000000" w:themeColor="text1"/>
          <w:sz w:val="28"/>
          <w:szCs w:val="28"/>
        </w:rPr>
      </w:pPr>
      <w:bookmarkStart w:id="50" w:name="_Toc238907025"/>
      <w:r>
        <w:rPr>
          <w:rFonts w:hint="eastAsia"/>
          <w:b/>
          <w:color w:val="000000" w:themeColor="text1"/>
          <w:sz w:val="28"/>
          <w:szCs w:val="28"/>
        </w:rPr>
        <w:t>20．</w:t>
      </w:r>
      <w:bookmarkEnd w:id="50"/>
      <w:r>
        <w:rPr>
          <w:rFonts w:hint="eastAsia"/>
          <w:b/>
          <w:color w:val="000000" w:themeColor="text1"/>
          <w:sz w:val="28"/>
          <w:szCs w:val="28"/>
        </w:rPr>
        <w:t>谈判</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20.l 海南省技师学院基建设备项目管理部按响应文件第一部分规定的时间和地点谈判。采购人代表、基建设备项目管理部有关工作人员参加。学院纪检代表现场进行监督。</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20.4 若响应文件未密封，海南省技师学院基建设备项目管理部将拒绝接受该供应商的响应文件。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20.5 按照第19条规定，同意撤回的响应文件将不予拆封。</w:t>
      </w:r>
    </w:p>
    <w:p>
      <w:pPr>
        <w:spacing w:line="500" w:lineRule="exact"/>
        <w:rPr>
          <w:b/>
          <w:color w:val="000000" w:themeColor="text1"/>
          <w:sz w:val="28"/>
          <w:szCs w:val="28"/>
        </w:rPr>
      </w:pPr>
      <w:bookmarkStart w:id="51" w:name="_Toc238907026"/>
      <w:r>
        <w:rPr>
          <w:rFonts w:hint="eastAsia"/>
          <w:b/>
          <w:color w:val="000000" w:themeColor="text1"/>
          <w:sz w:val="28"/>
          <w:szCs w:val="28"/>
        </w:rPr>
        <w:t>21．</w:t>
      </w:r>
      <w:bookmarkEnd w:id="51"/>
      <w:r>
        <w:rPr>
          <w:rFonts w:hint="eastAsia"/>
          <w:b/>
          <w:color w:val="000000" w:themeColor="text1"/>
          <w:sz w:val="28"/>
          <w:szCs w:val="28"/>
        </w:rPr>
        <w:t>谈判小组</w:t>
      </w:r>
    </w:p>
    <w:p>
      <w:pPr>
        <w:spacing w:line="500" w:lineRule="exact"/>
        <w:ind w:firstLine="480" w:firstLineChars="200"/>
        <w:rPr>
          <w:rFonts w:ascii="宋体" w:hAnsi="宋体"/>
          <w:color w:val="000000" w:themeColor="text1"/>
          <w:sz w:val="24"/>
          <w:szCs w:val="24"/>
        </w:rPr>
      </w:pPr>
      <w:bookmarkStart w:id="52" w:name="_Toc238907027"/>
      <w:r>
        <w:rPr>
          <w:rFonts w:hint="eastAsia" w:ascii="宋体" w:hAnsi="宋体"/>
          <w:color w:val="000000" w:themeColor="text1"/>
          <w:sz w:val="24"/>
          <w:szCs w:val="24"/>
        </w:rPr>
        <w:t>21.按照海南省技师学院采购管理规定，基建部从校内随机抽取</w:t>
      </w:r>
      <w:r>
        <w:rPr>
          <w:rFonts w:hint="eastAsia" w:ascii="宋体" w:hAnsi="宋体"/>
          <w:color w:val="000000" w:themeColor="text1"/>
          <w:sz w:val="24"/>
          <w:szCs w:val="24"/>
          <w:u w:val="single"/>
        </w:rPr>
        <w:t>叁</w:t>
      </w:r>
      <w:r>
        <w:rPr>
          <w:rFonts w:hint="eastAsia" w:ascii="宋体" w:hAnsi="宋体"/>
          <w:color w:val="000000" w:themeColor="text1"/>
          <w:sz w:val="24"/>
          <w:szCs w:val="24"/>
        </w:rPr>
        <w:t>名教师代表</w:t>
      </w:r>
      <w:r>
        <w:rPr>
          <w:rFonts w:hint="eastAsia" w:ascii="宋体" w:hAnsi="宋体"/>
          <w:color w:val="000000" w:themeColor="text1"/>
          <w:sz w:val="24"/>
        </w:rPr>
        <w:t>组成谈判小组</w:t>
      </w:r>
      <w:r>
        <w:rPr>
          <w:rFonts w:hint="eastAsia" w:ascii="宋体" w:hAnsi="宋体"/>
          <w:color w:val="000000" w:themeColor="text1"/>
          <w:sz w:val="24"/>
          <w:szCs w:val="24"/>
        </w:rPr>
        <w:t>，该谈判小组独立工作，负责谈判所有响应文件并确定成交候选供应商。</w:t>
      </w:r>
    </w:p>
    <w:p>
      <w:pPr>
        <w:spacing w:line="500" w:lineRule="exact"/>
        <w:rPr>
          <w:b/>
          <w:color w:val="000000" w:themeColor="text1"/>
          <w:sz w:val="28"/>
          <w:szCs w:val="28"/>
        </w:rPr>
      </w:pPr>
      <w:r>
        <w:rPr>
          <w:rFonts w:hint="eastAsia"/>
          <w:b/>
          <w:color w:val="000000" w:themeColor="text1"/>
          <w:sz w:val="28"/>
          <w:szCs w:val="28"/>
        </w:rPr>
        <w:t>22．</w:t>
      </w:r>
      <w:bookmarkEnd w:id="52"/>
      <w:r>
        <w:rPr>
          <w:rFonts w:hint="eastAsia"/>
          <w:b/>
          <w:color w:val="000000" w:themeColor="text1"/>
          <w:sz w:val="28"/>
          <w:szCs w:val="28"/>
        </w:rPr>
        <w:t>对响应文件的符合性审查</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22.l符合性审查的内容包括： 详见符合性审查表</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符合性审查的内容只要有一条不满足，则响应文件无效。</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22．2.1 判断响应文件的响应与否只根据响应文件本身，而不寻求外部证据。</w:t>
      </w:r>
    </w:p>
    <w:p>
      <w:pPr>
        <w:spacing w:line="360" w:lineRule="auto"/>
        <w:ind w:firstLine="480" w:firstLineChars="200"/>
        <w:rPr>
          <w:color w:val="000000" w:themeColor="text1"/>
          <w:sz w:val="24"/>
        </w:rPr>
      </w:pPr>
      <w:r>
        <w:rPr>
          <w:rFonts w:hint="eastAsia" w:ascii="宋体" w:hAnsi="宋体"/>
          <w:color w:val="000000" w:themeColor="text1"/>
          <w:sz w:val="24"/>
          <w:szCs w:val="24"/>
        </w:rPr>
        <w:t>22.2.2</w:t>
      </w:r>
      <w:r>
        <w:rPr>
          <w:rFonts w:hint="eastAsia"/>
          <w:color w:val="000000" w:themeColor="text1"/>
          <w:sz w:val="24"/>
        </w:rPr>
        <w:t>编制在响应文件中的营业执照、资质证书、安全生产许可证、注册建造师、银行转账凭证或电子转账凭证等证件复印件应加盖响应单位公章。</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 谈判小组在初审中，对算术错误的修正原则如下:</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22.3.l报价一览表内容与响应文件中明细表内容不一致的，以报价一览表为准；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22.3.2 响应文件的大写金额和小写金额不一致的，以大写金额为准；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22.3.3 总价金额与按单价汇总金额不一致的，以单价金额计算结果为准；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22.3.4 单价金额小数点有明显错位的，以总价为准并修改单价。</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22.3.5 若供应商不同意以上修正，响应文件将视为无效。</w:t>
      </w:r>
    </w:p>
    <w:p>
      <w:pPr>
        <w:spacing w:line="500" w:lineRule="exact"/>
        <w:rPr>
          <w:b/>
          <w:color w:val="000000" w:themeColor="text1"/>
          <w:sz w:val="28"/>
          <w:szCs w:val="28"/>
        </w:rPr>
      </w:pPr>
      <w:bookmarkStart w:id="53" w:name="_Toc238907028"/>
      <w:r>
        <w:rPr>
          <w:rFonts w:hint="eastAsia"/>
          <w:b/>
          <w:color w:val="000000" w:themeColor="text1"/>
          <w:sz w:val="28"/>
          <w:szCs w:val="28"/>
        </w:rPr>
        <w:t>23．</w:t>
      </w:r>
      <w:bookmarkEnd w:id="53"/>
      <w:r>
        <w:rPr>
          <w:rFonts w:hint="eastAsia"/>
          <w:b/>
          <w:color w:val="000000" w:themeColor="text1"/>
          <w:sz w:val="28"/>
          <w:szCs w:val="28"/>
        </w:rPr>
        <w:t>响应文件的澄清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23.3供应商不按谈判小组规定的时间和地点作书面澄清，将视为放弃该权利。</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23.4 并非每个供应商都将被询标。</w:t>
      </w:r>
    </w:p>
    <w:p>
      <w:pPr>
        <w:spacing w:line="500" w:lineRule="exact"/>
        <w:rPr>
          <w:b/>
          <w:color w:val="000000" w:themeColor="text1"/>
          <w:sz w:val="28"/>
          <w:szCs w:val="28"/>
        </w:rPr>
      </w:pPr>
      <w:bookmarkStart w:id="54" w:name="_Toc238907029"/>
      <w:r>
        <w:rPr>
          <w:rFonts w:hint="eastAsia"/>
          <w:b/>
          <w:color w:val="000000" w:themeColor="text1"/>
          <w:sz w:val="28"/>
          <w:szCs w:val="28"/>
        </w:rPr>
        <w:t>24．谈判及确定成交候选供应商</w:t>
      </w:r>
      <w:bookmarkEnd w:id="54"/>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24.1 谈判小组分别对通过资格性审查和符合性审查的响应文件进行评价和比较。</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24．2 谈判小组按响应文件“第六章”中公布的谈判办法对每份响应文件进行谈判，确定成交候选供应商。最低报价等任何单项因素的最优不能作为成交供应商的保证。</w:t>
      </w:r>
    </w:p>
    <w:p>
      <w:pPr>
        <w:spacing w:line="500" w:lineRule="exact"/>
        <w:rPr>
          <w:b/>
          <w:color w:val="000000" w:themeColor="text1"/>
          <w:sz w:val="28"/>
          <w:szCs w:val="28"/>
        </w:rPr>
      </w:pPr>
      <w:bookmarkStart w:id="55" w:name="_Toc238907030"/>
      <w:r>
        <w:rPr>
          <w:rFonts w:hint="eastAsia"/>
          <w:b/>
          <w:color w:val="000000" w:themeColor="text1"/>
          <w:sz w:val="28"/>
          <w:szCs w:val="28"/>
        </w:rPr>
        <w:t>25．</w:t>
      </w:r>
      <w:bookmarkEnd w:id="55"/>
      <w:r>
        <w:rPr>
          <w:rFonts w:hint="eastAsia"/>
          <w:b/>
          <w:color w:val="000000" w:themeColor="text1"/>
          <w:sz w:val="28"/>
          <w:szCs w:val="28"/>
        </w:rPr>
        <w:t>谈判过程保密</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25.l 在宣布谈判结果之前，凡属于审查、澄清、评价、比较响应文件和谈判意向等有关信息，相关当事人均不得泄露给任何供应商或与谈判工作无关的人员。</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25.2 供应商不得探听上述信息，不得以任何行为影响谈判过程，否则其响应文件将被作为无效响应文件。</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25.3 在谈判期间，海南省技师学院基建设备项目管理部将有专门人员与供应商进行联络。</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25.4 海南省技师学院基建设备项目管理部和谈判小组不向未成交的供应商解释原因，也不对谈判过程中的细节问题进行公布。</w:t>
      </w:r>
    </w:p>
    <w:p>
      <w:pPr>
        <w:pStyle w:val="288"/>
        <w:spacing w:before="156" w:after="156"/>
        <w:outlineLvl w:val="1"/>
        <w:rPr>
          <w:color w:val="000000" w:themeColor="text1"/>
        </w:rPr>
      </w:pPr>
      <w:bookmarkStart w:id="56" w:name="_Toc238907031"/>
      <w:bookmarkStart w:id="57" w:name="_Toc413606689"/>
      <w:bookmarkStart w:id="58" w:name="_Toc116920195"/>
      <w:bookmarkStart w:id="59" w:name="_Toc500352180"/>
      <w:r>
        <w:rPr>
          <w:rFonts w:hint="eastAsia"/>
          <w:color w:val="000000" w:themeColor="text1"/>
        </w:rPr>
        <w:t>六、</w:t>
      </w:r>
      <w:bookmarkEnd w:id="56"/>
      <w:r>
        <w:rPr>
          <w:rFonts w:hint="eastAsia"/>
          <w:color w:val="000000" w:themeColor="text1"/>
        </w:rPr>
        <w:t>成交供应商及签约</w:t>
      </w:r>
      <w:bookmarkEnd w:id="57"/>
      <w:bookmarkEnd w:id="58"/>
      <w:bookmarkEnd w:id="59"/>
    </w:p>
    <w:p>
      <w:pPr>
        <w:spacing w:line="500" w:lineRule="exact"/>
        <w:rPr>
          <w:b/>
          <w:color w:val="000000" w:themeColor="text1"/>
          <w:sz w:val="28"/>
          <w:szCs w:val="28"/>
        </w:rPr>
      </w:pPr>
      <w:bookmarkStart w:id="60" w:name="_Toc238907032"/>
      <w:r>
        <w:rPr>
          <w:rFonts w:hint="eastAsia"/>
          <w:b/>
          <w:color w:val="000000" w:themeColor="text1"/>
          <w:sz w:val="28"/>
          <w:szCs w:val="28"/>
        </w:rPr>
        <w:t>26．确定成交候选供应商原则</w:t>
      </w:r>
      <w:bookmarkEnd w:id="60"/>
    </w:p>
    <w:p>
      <w:pPr>
        <w:spacing w:line="500" w:lineRule="exact"/>
        <w:ind w:firstLine="480" w:firstLineChars="200"/>
        <w:rPr>
          <w:rFonts w:ascii="宋体" w:hAnsi="宋体"/>
          <w:color w:val="000000" w:themeColor="text1"/>
          <w:sz w:val="24"/>
        </w:rPr>
      </w:pPr>
      <w:r>
        <w:rPr>
          <w:rFonts w:hint="eastAsia"/>
          <w:color w:val="000000" w:themeColor="text1"/>
          <w:sz w:val="24"/>
          <w:szCs w:val="24"/>
        </w:rPr>
        <w:t>谈判小组将严格按照竞争性谈判文件的要求和条件进行谈判,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pPr>
        <w:numPr>
          <w:ins w:id="0" w:author="雨林木风" w:date="2013-09-21T14:36:00Z"/>
        </w:numPr>
        <w:spacing w:line="500" w:lineRule="exact"/>
        <w:rPr>
          <w:b/>
          <w:color w:val="000000" w:themeColor="text1"/>
          <w:sz w:val="28"/>
          <w:szCs w:val="28"/>
        </w:rPr>
      </w:pPr>
      <w:r>
        <w:rPr>
          <w:rFonts w:hint="eastAsia"/>
          <w:b/>
          <w:color w:val="000000" w:themeColor="text1"/>
          <w:sz w:val="28"/>
          <w:szCs w:val="28"/>
        </w:rPr>
        <w:t>27. 质疑处理</w:t>
      </w:r>
    </w:p>
    <w:p>
      <w:pPr>
        <w:numPr>
          <w:ins w:id="1"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供应商认为采购过程和谈判结果使自己的权益受到损害的，可以在公示期内，以书面形式向海南省技师学院基建设备项目管理部提出质疑。非书面形式、公示期之外以及匿名的质疑将不予受理。</w:t>
      </w:r>
    </w:p>
    <w:p>
      <w:pPr>
        <w:numPr>
          <w:ins w:id="2" w:author="雨林木风" w:date="2013-09-21T14:36:00Z"/>
        </w:numPr>
        <w:spacing w:line="500" w:lineRule="exact"/>
        <w:rPr>
          <w:b/>
          <w:color w:val="000000" w:themeColor="text1"/>
          <w:sz w:val="28"/>
          <w:szCs w:val="28"/>
        </w:rPr>
      </w:pPr>
      <w:r>
        <w:rPr>
          <w:rFonts w:hint="eastAsia"/>
          <w:b/>
          <w:color w:val="000000" w:themeColor="text1"/>
          <w:sz w:val="28"/>
          <w:szCs w:val="28"/>
        </w:rPr>
        <w:t>28．</w:t>
      </w:r>
      <w:r>
        <w:rPr>
          <w:rFonts w:hint="eastAsia" w:ascii="宋体" w:hAnsi="宋体"/>
          <w:b/>
          <w:color w:val="000000" w:themeColor="text1"/>
          <w:sz w:val="28"/>
          <w:szCs w:val="28"/>
        </w:rPr>
        <w:t>成交</w:t>
      </w:r>
      <w:r>
        <w:rPr>
          <w:rFonts w:hint="eastAsia"/>
          <w:b/>
          <w:color w:val="000000" w:themeColor="text1"/>
          <w:sz w:val="28"/>
          <w:szCs w:val="28"/>
        </w:rPr>
        <w:t>通知</w:t>
      </w:r>
    </w:p>
    <w:p>
      <w:pPr>
        <w:numPr>
          <w:ins w:id="3"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28.l 确定成交供应商后,海南省技师学院基建设备项目管理部通过校内公示将结果通知所有的供应商，并向成交供应商发出成交通知书。</w:t>
      </w:r>
    </w:p>
    <w:p>
      <w:pPr>
        <w:numPr>
          <w:ins w:id="4"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28.2  成交供应商收到成交通知书后，即可联系海南省技师学院基建设备项目管理部，准备合同事宜。</w:t>
      </w:r>
    </w:p>
    <w:p>
      <w:pPr>
        <w:numPr>
          <w:ins w:id="5"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28.3 成交通知书将是合同的一个组成部分。</w:t>
      </w:r>
    </w:p>
    <w:p>
      <w:pPr>
        <w:numPr>
          <w:ins w:id="6" w:author="雨林木风" w:date="2013-09-21T14:36:00Z"/>
        </w:numPr>
        <w:spacing w:line="500" w:lineRule="exact"/>
        <w:rPr>
          <w:b/>
          <w:color w:val="000000" w:themeColor="text1"/>
          <w:sz w:val="28"/>
          <w:szCs w:val="28"/>
        </w:rPr>
      </w:pPr>
      <w:r>
        <w:rPr>
          <w:rFonts w:hint="eastAsia"/>
          <w:b/>
          <w:color w:val="000000" w:themeColor="text1"/>
          <w:sz w:val="28"/>
          <w:szCs w:val="28"/>
        </w:rPr>
        <w:t>29．签订合同</w:t>
      </w:r>
    </w:p>
    <w:p>
      <w:pPr>
        <w:numPr>
          <w:ins w:id="7"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29.l 成交供应商应按成交通知书规定的时间、地点由成交供应商法定代表人亲自到场与采购人签订合同,否则采购人将拒绝签订合同，给学院造成损失的，供应商还应承担赔偿责任。</w:t>
      </w:r>
    </w:p>
    <w:p>
      <w:pPr>
        <w:numPr>
          <w:ins w:id="8" w:author="雨林木风" w:date="2013-09-21T14:36:00Z"/>
        </w:num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29.2 竞争性谈判文件、成交供应商的响应谈判文件及谈判过程中有关澄清文件均应作为合同附件。</w:t>
      </w:r>
    </w:p>
    <w:p>
      <w:pPr>
        <w:spacing w:line="500" w:lineRule="exact"/>
        <w:ind w:firstLine="480" w:firstLineChars="200"/>
        <w:rPr>
          <w:color w:val="000000" w:themeColor="text1"/>
          <w:sz w:val="24"/>
          <w:szCs w:val="24"/>
        </w:rPr>
      </w:pPr>
      <w:r>
        <w:rPr>
          <w:rFonts w:hint="eastAsia"/>
          <w:color w:val="000000" w:themeColor="text1"/>
          <w:sz w:val="24"/>
          <w:szCs w:val="24"/>
        </w:rPr>
        <w:t>29.3 签订合同后，未经采购人同意，成交供应商不得采用分包、转包的形式履行合同。否则采购人有权终止合同。转包或分包造成采购人损失的，成交供应商还应承担相应赔偿责任。</w:t>
      </w:r>
    </w:p>
    <w:p>
      <w:pPr>
        <w:spacing w:line="500" w:lineRule="exact"/>
        <w:rPr>
          <w:b/>
          <w:color w:val="000000" w:themeColor="text1"/>
          <w:sz w:val="28"/>
          <w:szCs w:val="28"/>
        </w:rPr>
        <w:sectPr>
          <w:footerReference r:id="rId3" w:type="default"/>
          <w:pgSz w:w="11906" w:h="16838"/>
          <w:pgMar w:top="1440" w:right="1133" w:bottom="779" w:left="1418" w:header="851" w:footer="992" w:gutter="0"/>
          <w:pgNumType w:start="0"/>
          <w:cols w:space="720" w:num="1"/>
          <w:titlePg/>
          <w:docGrid w:type="lines" w:linePitch="312" w:charSpace="0"/>
        </w:sectPr>
      </w:pPr>
    </w:p>
    <w:p>
      <w:pPr>
        <w:spacing w:before="468" w:after="156"/>
        <w:ind w:left="7389" w:hanging="7389"/>
        <w:jc w:val="center"/>
        <w:outlineLvl w:val="0"/>
        <w:rPr>
          <w:b/>
          <w:color w:val="000000" w:themeColor="text1"/>
          <w:sz w:val="32"/>
          <w:szCs w:val="32"/>
        </w:rPr>
      </w:pPr>
      <w:bookmarkStart w:id="61" w:name="_Toc500352181"/>
      <w:bookmarkStart w:id="62" w:name="_Toc116920196"/>
      <w:bookmarkStart w:id="63" w:name="_Toc413606690"/>
      <w:bookmarkStart w:id="64" w:name="_Toc116920200"/>
      <w:bookmarkStart w:id="65" w:name="_Toc500352182"/>
      <w:bookmarkStart w:id="66" w:name="_Toc413606692"/>
      <w:bookmarkStart w:id="67" w:name="_Toc238907075"/>
      <w:bookmarkStart w:id="68" w:name="_Toc116920201"/>
      <w:bookmarkStart w:id="69" w:name="_Toc413606693"/>
      <w:bookmarkStart w:id="70" w:name="_Toc500352184"/>
      <w:bookmarkStart w:id="71" w:name="_Toc168282804"/>
      <w:bookmarkStart w:id="72" w:name="_Toc171325101"/>
      <w:r>
        <w:rPr>
          <w:rFonts w:hint="eastAsia"/>
          <w:b/>
          <w:color w:val="000000" w:themeColor="text1"/>
          <w:sz w:val="32"/>
          <w:szCs w:val="32"/>
        </w:rPr>
        <w:t>第三章用户需求书</w:t>
      </w:r>
      <w:bookmarkEnd w:id="61"/>
      <w:bookmarkEnd w:id="62"/>
      <w:bookmarkEnd w:id="63"/>
    </w:p>
    <w:p>
      <w:pPr>
        <w:ind w:left="5542" w:hanging="5542"/>
        <w:outlineLvl w:val="1"/>
        <w:rPr>
          <w:rFonts w:ascii="宋体" w:hAnsi="宋体" w:cs="宋体"/>
          <w:b/>
          <w:bCs/>
          <w:color w:val="000000" w:themeColor="text1"/>
          <w:sz w:val="24"/>
          <w:szCs w:val="24"/>
          <w:lang w:val="zh-TW"/>
        </w:rPr>
      </w:pPr>
      <w:bookmarkStart w:id="73" w:name="_Toc116920197"/>
      <w:r>
        <w:rPr>
          <w:rFonts w:hint="eastAsia" w:asciiTheme="minorEastAsia" w:hAnsiTheme="minorEastAsia" w:eastAsiaTheme="minorEastAsia"/>
          <w:b/>
          <w:color w:val="000000" w:themeColor="text1"/>
          <w:sz w:val="24"/>
          <w:szCs w:val="24"/>
        </w:rPr>
        <w:t>一、</w:t>
      </w:r>
      <w:r>
        <w:rPr>
          <w:rFonts w:asciiTheme="minorEastAsia" w:hAnsiTheme="minorEastAsia" w:eastAsiaTheme="minorEastAsia"/>
          <w:b/>
          <w:color w:val="000000" w:themeColor="text1"/>
          <w:sz w:val="24"/>
          <w:szCs w:val="24"/>
        </w:rPr>
        <w:t>项目</w:t>
      </w:r>
      <w:r>
        <w:rPr>
          <w:rFonts w:hint="eastAsia" w:asciiTheme="minorEastAsia" w:hAnsiTheme="minorEastAsia" w:eastAsiaTheme="minorEastAsia"/>
          <w:b/>
          <w:color w:val="000000" w:themeColor="text1"/>
          <w:sz w:val="24"/>
          <w:szCs w:val="24"/>
        </w:rPr>
        <w:t>概况</w:t>
      </w:r>
      <w:bookmarkEnd w:id="73"/>
      <w:bookmarkStart w:id="74" w:name="_Toc116920198"/>
    </w:p>
    <w:p>
      <w:pPr>
        <w:spacing w:line="360" w:lineRule="auto"/>
        <w:ind w:right="-61" w:rightChars="-29"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2.1、</w:t>
      </w:r>
      <w:r>
        <w:rPr>
          <w:rFonts w:ascii="宋体" w:hAnsi="宋体" w:cs="宋体"/>
          <w:color w:val="000000" w:themeColor="text1"/>
          <w:sz w:val="24"/>
          <w:szCs w:val="24"/>
        </w:rPr>
        <w:t>项目</w:t>
      </w:r>
      <w:r>
        <w:rPr>
          <w:rFonts w:ascii="宋体" w:hAnsi="宋体" w:cs="宋体"/>
          <w:color w:val="000000" w:themeColor="text1"/>
          <w:sz w:val="24"/>
          <w:szCs w:val="24"/>
          <w:lang w:val="zh-TW"/>
        </w:rPr>
        <w:t>名称：</w:t>
      </w:r>
      <w:r>
        <w:rPr>
          <w:rFonts w:hint="eastAsia" w:ascii="宋体" w:hAnsi="宋体" w:cs="宋体"/>
          <w:color w:val="000000" w:themeColor="text1"/>
          <w:sz w:val="24"/>
          <w:szCs w:val="24"/>
          <w:lang w:val="zh-TW"/>
        </w:rPr>
        <w:t>工业4.0钻孔单元设备项目</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2.2、</w:t>
      </w:r>
      <w:r>
        <w:rPr>
          <w:rFonts w:ascii="宋体" w:hAnsi="宋体" w:cs="宋体"/>
          <w:color w:val="000000" w:themeColor="text1"/>
          <w:sz w:val="24"/>
          <w:szCs w:val="24"/>
        </w:rPr>
        <w:t>项目</w:t>
      </w:r>
      <w:r>
        <w:rPr>
          <w:rFonts w:hint="eastAsia" w:ascii="宋体" w:hAnsi="宋体" w:cs="宋体"/>
          <w:color w:val="000000" w:themeColor="text1"/>
          <w:sz w:val="24"/>
          <w:szCs w:val="24"/>
        </w:rPr>
        <w:t>编号：HNSJSHWFW-2024-13；</w:t>
      </w:r>
    </w:p>
    <w:p>
      <w:pPr>
        <w:spacing w:line="360" w:lineRule="auto"/>
        <w:ind w:firstLine="480" w:firstLineChars="200"/>
        <w:rPr>
          <w:rFonts w:ascii="宋体" w:hAnsi="宋体" w:cs="宋体"/>
          <w:color w:val="000000" w:themeColor="text1"/>
          <w:sz w:val="24"/>
          <w:szCs w:val="24"/>
          <w:lang w:val="zh-TW"/>
        </w:rPr>
      </w:pPr>
      <w:r>
        <w:rPr>
          <w:rFonts w:ascii="宋体" w:hAnsi="宋体" w:cs="宋体"/>
          <w:color w:val="000000" w:themeColor="text1"/>
          <w:sz w:val="24"/>
          <w:szCs w:val="24"/>
          <w:lang w:val="zh-TW"/>
        </w:rPr>
        <w:t>2.3、</w:t>
      </w:r>
      <w:r>
        <w:rPr>
          <w:rFonts w:ascii="宋体" w:hAnsi="宋体" w:cs="宋体"/>
          <w:color w:val="000000" w:themeColor="text1"/>
          <w:sz w:val="24"/>
          <w:szCs w:val="24"/>
        </w:rPr>
        <w:t>资金来源：</w:t>
      </w:r>
      <w:r>
        <w:rPr>
          <w:rFonts w:hint="eastAsia" w:ascii="宋体" w:hAnsi="宋体" w:cs="宋体"/>
          <w:color w:val="000000" w:themeColor="text1"/>
          <w:sz w:val="24"/>
          <w:szCs w:val="24"/>
        </w:rPr>
        <w:t>2024年就业补助资金</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lang w:val="zh-TW"/>
        </w:rPr>
        <w:t>2.4、</w:t>
      </w:r>
      <w:r>
        <w:rPr>
          <w:rFonts w:ascii="宋体" w:hAnsi="宋体" w:cs="宋体"/>
          <w:color w:val="000000" w:themeColor="text1"/>
          <w:sz w:val="24"/>
          <w:szCs w:val="24"/>
        </w:rPr>
        <w:t>采购预算：</w:t>
      </w:r>
      <w:r>
        <w:rPr>
          <w:rFonts w:hint="eastAsia" w:ascii="宋体" w:hAnsi="宋体" w:cs="宋体"/>
          <w:color w:val="000000" w:themeColor="text1"/>
          <w:sz w:val="24"/>
          <w:szCs w:val="24"/>
        </w:rPr>
        <w:t>49.5万元。</w:t>
      </w:r>
    </w:p>
    <w:p>
      <w:pPr>
        <w:spacing w:line="360" w:lineRule="auto"/>
        <w:ind w:firstLine="480" w:firstLineChars="200"/>
        <w:rPr>
          <w:rFonts w:ascii="宋体" w:hAnsi="宋体" w:cs="宋体"/>
          <w:bCs/>
          <w:color w:val="000000" w:themeColor="text1"/>
          <w:sz w:val="24"/>
          <w:szCs w:val="22"/>
          <w:lang w:val="en-GB"/>
        </w:rPr>
      </w:pPr>
      <w:r>
        <w:rPr>
          <w:rFonts w:ascii="宋体" w:hAnsi="宋体" w:cs="宋体"/>
          <w:color w:val="000000" w:themeColor="text1"/>
          <w:sz w:val="24"/>
          <w:szCs w:val="24"/>
        </w:rPr>
        <w:t>2.5、采购需求：</w:t>
      </w:r>
      <w:r>
        <w:rPr>
          <w:rFonts w:hint="eastAsia" w:ascii="宋体" w:hAnsi="宋体" w:cs="宋体"/>
          <w:color w:val="000000" w:themeColor="text1"/>
          <w:sz w:val="24"/>
          <w:szCs w:val="24"/>
        </w:rPr>
        <w:t>详见谈判文件第三章“用户需求书”</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6</w:t>
      </w:r>
      <w:r>
        <w:rPr>
          <w:rFonts w:ascii="宋体" w:hAnsi="宋体" w:cs="宋体"/>
          <w:color w:val="000000" w:themeColor="text1"/>
          <w:sz w:val="24"/>
          <w:szCs w:val="24"/>
        </w:rPr>
        <w:t>、项目实施地点：</w:t>
      </w:r>
      <w:r>
        <w:rPr>
          <w:rFonts w:hint="eastAsia" w:ascii="宋体" w:hAnsi="宋体" w:cs="宋体"/>
          <w:color w:val="000000" w:themeColor="text1"/>
          <w:sz w:val="24"/>
          <w:szCs w:val="24"/>
        </w:rPr>
        <w:t>采购人指定地点</w:t>
      </w:r>
      <w:r>
        <w:rPr>
          <w:rFonts w:ascii="宋体" w:hAnsi="宋体" w:cs="宋体"/>
          <w:color w:val="000000" w:themeColor="text1"/>
          <w:sz w:val="24"/>
          <w:szCs w:val="24"/>
          <w:lang w:val="zh-TW"/>
        </w:rPr>
        <w:t>；</w:t>
      </w:r>
    </w:p>
    <w:p>
      <w:pPr>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2.</w:t>
      </w:r>
      <w:r>
        <w:rPr>
          <w:rFonts w:hint="eastAsia" w:ascii="宋体" w:hAnsi="宋体" w:cs="宋体"/>
          <w:color w:val="000000" w:themeColor="text1"/>
          <w:sz w:val="24"/>
          <w:szCs w:val="24"/>
        </w:rPr>
        <w:t>7</w:t>
      </w:r>
      <w:r>
        <w:rPr>
          <w:rFonts w:ascii="宋体" w:hAnsi="宋体" w:cs="宋体"/>
          <w:color w:val="000000" w:themeColor="text1"/>
          <w:sz w:val="24"/>
          <w:szCs w:val="24"/>
        </w:rPr>
        <w:t>、</w:t>
      </w:r>
      <w:r>
        <w:rPr>
          <w:rFonts w:hint="eastAsia" w:ascii="宋体" w:hAnsi="宋体" w:cs="宋体"/>
          <w:color w:val="000000" w:themeColor="text1"/>
          <w:sz w:val="24"/>
          <w:szCs w:val="24"/>
        </w:rPr>
        <w:t>交付期限</w:t>
      </w:r>
      <w:r>
        <w:rPr>
          <w:rFonts w:ascii="宋体" w:hAnsi="宋体" w:cs="宋体"/>
          <w:color w:val="000000" w:themeColor="text1"/>
          <w:sz w:val="24"/>
          <w:szCs w:val="24"/>
        </w:rPr>
        <w:t>：</w:t>
      </w:r>
      <w:r>
        <w:rPr>
          <w:rFonts w:hint="eastAsia" w:ascii="宋体" w:hAnsi="宋体" w:cs="宋体"/>
          <w:color w:val="000000" w:themeColor="text1"/>
          <w:sz w:val="24"/>
          <w:szCs w:val="24"/>
        </w:rPr>
        <w:t>30日历天；</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2.8、售后要求：质保两年；</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2.9、</w:t>
      </w:r>
      <w:r>
        <w:rPr>
          <w:rFonts w:ascii="宋体" w:hAnsi="宋体" w:cs="宋体"/>
          <w:color w:val="000000" w:themeColor="text1"/>
          <w:sz w:val="24"/>
          <w:szCs w:val="24"/>
        </w:rPr>
        <w:t>付款方式： 按照合同协商方式付款</w:t>
      </w:r>
      <w:r>
        <w:rPr>
          <w:rFonts w:hint="eastAsia" w:ascii="宋体" w:hAnsi="宋体" w:cs="宋体"/>
          <w:color w:val="000000" w:themeColor="text1"/>
          <w:sz w:val="24"/>
          <w:szCs w:val="24"/>
        </w:rPr>
        <w:t>。</w:t>
      </w:r>
    </w:p>
    <w:p>
      <w:pPr>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2.10、质量标准：合格。</w:t>
      </w:r>
    </w:p>
    <w:p>
      <w:pPr>
        <w:spacing w:line="360" w:lineRule="auto"/>
        <w:ind w:left="5542" w:hanging="5542"/>
        <w:outlineLvl w:val="1"/>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二</w:t>
      </w:r>
      <w:r>
        <w:rPr>
          <w:rFonts w:asciiTheme="minorEastAsia" w:hAnsiTheme="minorEastAsia" w:eastAsiaTheme="minorEastAsia"/>
          <w:b/>
          <w:color w:val="000000" w:themeColor="text1"/>
          <w:sz w:val="24"/>
          <w:szCs w:val="24"/>
        </w:rPr>
        <w:t>、</w:t>
      </w:r>
      <w:bookmarkEnd w:id="74"/>
      <w:r>
        <w:rPr>
          <w:rFonts w:asciiTheme="minorEastAsia" w:hAnsiTheme="minorEastAsia" w:eastAsiaTheme="minorEastAsia"/>
          <w:b/>
          <w:color w:val="000000" w:themeColor="text1"/>
          <w:sz w:val="24"/>
          <w:szCs w:val="24"/>
        </w:rPr>
        <w:t>设备简述</w:t>
      </w:r>
    </w:p>
    <w:p>
      <w:pPr>
        <w:spacing w:line="500" w:lineRule="exact"/>
        <w:ind w:firstLine="480" w:firstLineChars="200"/>
        <w:rPr>
          <w:rFonts w:hint="eastAsia" w:ascii="宋体" w:hAnsi="宋体"/>
          <w:color w:val="000000" w:themeColor="text1"/>
          <w:sz w:val="24"/>
          <w:szCs w:val="24"/>
        </w:rPr>
      </w:pPr>
      <w:bookmarkStart w:id="75" w:name="_Toc116920199"/>
      <w:r>
        <w:rPr>
          <w:rFonts w:hint="eastAsia" w:ascii="宋体" w:hAnsi="宋体"/>
          <w:color w:val="000000" w:themeColor="text1"/>
          <w:sz w:val="24"/>
          <w:szCs w:val="24"/>
          <w:lang w:val="zh-TW"/>
        </w:rPr>
        <w:t>工业4.0钻孔单元设备须结合</w:t>
      </w:r>
      <w:r>
        <w:rPr>
          <w:rFonts w:hint="eastAsia" w:ascii="宋体" w:hAnsi="宋体"/>
          <w:color w:val="000000" w:themeColor="text1"/>
          <w:sz w:val="24"/>
          <w:szCs w:val="24"/>
        </w:rPr>
        <w:t>我国实施《中国制造2025》和部署全面推进实施制造强国战略背景，集合了工业互联网、工业大数据、工业网络安全、虚拟现实、数字化双胞胎等技术，既是一套工业4.0研究平台，也是智能制造的典型应用平台。能实现工艺、生产和业务数据的自动传输；采用数据模型分析、仿真模拟测试等，实现高效、准确的数字化设计、数字化仿真模拟生产过程，实现了智能化生产、个性化定制、网络化协同、服务化延伸和数字化管理等诸多新模式。</w:t>
      </w:r>
    </w:p>
    <w:p>
      <w:pPr>
        <w:spacing w:line="360" w:lineRule="auto"/>
        <w:ind w:left="5542" w:hanging="5542"/>
        <w:outlineLvl w:val="1"/>
        <w:rPr>
          <w:rFonts w:hint="eastAsia"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三</w:t>
      </w:r>
      <w:r>
        <w:rPr>
          <w:rFonts w:asciiTheme="minorEastAsia" w:hAnsiTheme="minorEastAsia" w:eastAsiaTheme="minorEastAsia"/>
          <w:b/>
          <w:color w:val="000000" w:themeColor="text1"/>
          <w:sz w:val="24"/>
          <w:szCs w:val="24"/>
        </w:rPr>
        <w:t>、具体</w:t>
      </w:r>
      <w:r>
        <w:rPr>
          <w:rFonts w:hint="eastAsia" w:asciiTheme="minorEastAsia" w:hAnsiTheme="minorEastAsia" w:eastAsiaTheme="minorEastAsia"/>
          <w:b/>
          <w:color w:val="000000" w:themeColor="text1"/>
          <w:sz w:val="24"/>
          <w:szCs w:val="24"/>
        </w:rPr>
        <w:t>要求</w:t>
      </w:r>
    </w:p>
    <w:p>
      <w:pPr>
        <w:spacing w:line="500" w:lineRule="exact"/>
        <w:ind w:firstLine="480" w:firstLineChars="200"/>
        <w:rPr>
          <w:rFonts w:hint="eastAsia" w:ascii="宋体" w:hAnsi="宋体"/>
          <w:color w:val="000000" w:themeColor="text1"/>
          <w:sz w:val="24"/>
          <w:szCs w:val="24"/>
          <w:lang w:val="zh-TW"/>
        </w:rPr>
      </w:pPr>
      <w:r>
        <w:rPr>
          <w:rFonts w:hint="eastAsia" w:ascii="宋体" w:hAnsi="宋体"/>
          <w:color w:val="000000" w:themeColor="text1"/>
          <w:sz w:val="24"/>
          <w:szCs w:val="24"/>
          <w:lang w:val="zh-TW"/>
        </w:rPr>
        <w:t>1.使用灵活，能满足日常教学、培训以及竞赛使用</w:t>
      </w:r>
    </w:p>
    <w:p>
      <w:pPr>
        <w:spacing w:line="500" w:lineRule="exact"/>
        <w:ind w:firstLine="480" w:firstLineChars="200"/>
        <w:rPr>
          <w:rFonts w:hint="eastAsia" w:ascii="宋体" w:hAnsi="宋体"/>
          <w:color w:val="000000" w:themeColor="text1"/>
          <w:sz w:val="24"/>
          <w:szCs w:val="24"/>
          <w:lang w:val="zh-TW"/>
        </w:rPr>
      </w:pPr>
      <w:r>
        <w:rPr>
          <w:rFonts w:hint="eastAsia" w:ascii="宋体" w:hAnsi="宋体"/>
          <w:color w:val="000000" w:themeColor="text1"/>
          <w:sz w:val="24"/>
          <w:szCs w:val="24"/>
          <w:lang w:val="zh-TW"/>
        </w:rPr>
        <w:t>（1）采用模块化的结构，将智能制造的基本要素溶于每个单元，使每个单元具有标准化架构、模块组合、三层网络系统、网络组网和安全、RFID、MES等。这样的结构，不仅能够不断的满足对技术发展的扩容需求，可以随时将新的技术、新的设备添加到系统之中，使得整个系统随时跟上并满足工业技术的发展。也可以分组进行相关的教学或技能培训。每个工作单元包括了工业生产线的设计、组装、调试及优化、工业软件设计开发、工业网络组网及安全、MES等应用课题。</w:t>
      </w:r>
    </w:p>
    <w:p>
      <w:pPr>
        <w:spacing w:line="500" w:lineRule="exact"/>
        <w:ind w:firstLine="480" w:firstLineChars="200"/>
        <w:rPr>
          <w:rFonts w:hint="eastAsia" w:ascii="宋体" w:hAnsi="宋体"/>
          <w:color w:val="000000" w:themeColor="text1"/>
          <w:sz w:val="24"/>
          <w:szCs w:val="24"/>
          <w:lang w:val="zh-TW"/>
        </w:rPr>
      </w:pPr>
      <w:r>
        <w:rPr>
          <w:rFonts w:hint="eastAsia" w:ascii="宋体" w:hAnsi="宋体"/>
          <w:color w:val="000000" w:themeColor="text1"/>
          <w:sz w:val="24"/>
          <w:szCs w:val="24"/>
          <w:lang w:val="zh-TW"/>
        </w:rPr>
        <w:t>（2）该平台中的钻孔应用单元符合中华人民共和国第二届职业技能大赛世赛选拔赛工业4.0项目的硬件部分竞赛技术要求。结合新增调整模块、网络实验包、MES系统、数字仿真软件、配套软件及工控机等，组建成为工业4.0竞赛平台。</w:t>
      </w:r>
    </w:p>
    <w:p>
      <w:pPr>
        <w:spacing w:line="500" w:lineRule="exact"/>
        <w:ind w:firstLine="480" w:firstLineChars="200"/>
        <w:rPr>
          <w:rFonts w:hint="eastAsia" w:ascii="宋体" w:hAnsi="宋体" w:eastAsia="宋体"/>
          <w:color w:val="000000" w:themeColor="text1"/>
          <w:sz w:val="24"/>
          <w:szCs w:val="24"/>
          <w:lang w:val="en-US" w:eastAsia="zh-CN"/>
        </w:rPr>
      </w:pPr>
      <w:r>
        <w:rPr>
          <w:rFonts w:hint="eastAsia" w:ascii="宋体" w:hAnsi="宋体"/>
          <w:color w:val="000000" w:themeColor="text1"/>
          <w:sz w:val="24"/>
          <w:szCs w:val="24"/>
          <w:lang w:val="zh-TW"/>
        </w:rPr>
        <w:t>2.须提供设备配套的软件资源、教学资源包等配套技术材料</w:t>
      </w:r>
      <w:r>
        <w:rPr>
          <w:rFonts w:hint="eastAsia" w:ascii="宋体" w:hAnsi="宋体"/>
          <w:color w:val="000000" w:themeColor="text1"/>
          <w:sz w:val="24"/>
          <w:szCs w:val="24"/>
          <w:lang w:val="zh-TW" w:eastAsia="zh-CN"/>
        </w:rPr>
        <w:t>。</w:t>
      </w:r>
    </w:p>
    <w:p>
      <w:pPr>
        <w:spacing w:line="500" w:lineRule="exact"/>
        <w:ind w:firstLine="480" w:firstLineChars="200"/>
        <w:rPr>
          <w:rFonts w:hint="eastAsia" w:ascii="宋体" w:hAnsi="宋体"/>
          <w:color w:val="000000" w:themeColor="text1"/>
          <w:sz w:val="24"/>
          <w:szCs w:val="24"/>
          <w:lang w:val="zh-TW"/>
        </w:rPr>
      </w:pPr>
      <w:r>
        <w:rPr>
          <w:rFonts w:hint="eastAsia" w:ascii="宋体" w:hAnsi="宋体"/>
          <w:color w:val="000000" w:themeColor="text1"/>
          <w:sz w:val="24"/>
          <w:szCs w:val="24"/>
          <w:lang w:val="zh-TW"/>
        </w:rPr>
        <w:t>3.须提供不少于30学时的专业技术培训。</w:t>
      </w:r>
    </w:p>
    <w:p>
      <w:pPr>
        <w:spacing w:line="500" w:lineRule="exact"/>
        <w:ind w:firstLine="480" w:firstLineChars="200"/>
        <w:rPr>
          <w:rFonts w:hint="eastAsia" w:ascii="宋体" w:hAnsi="宋体"/>
          <w:color w:val="000000" w:themeColor="text1"/>
          <w:sz w:val="24"/>
          <w:szCs w:val="24"/>
          <w:lang w:val="zh-TW"/>
        </w:rPr>
      </w:pPr>
      <w:r>
        <w:rPr>
          <w:rFonts w:hint="eastAsia" w:ascii="宋体" w:hAnsi="宋体"/>
          <w:color w:val="000000" w:themeColor="text1"/>
          <w:sz w:val="24"/>
          <w:szCs w:val="24"/>
          <w:lang w:val="zh-TW"/>
        </w:rPr>
        <w:t>能实现的教学、培训、训练内容如下</w:t>
      </w:r>
    </w:p>
    <w:tbl>
      <w:tblPr>
        <w:tblStyle w:val="46"/>
        <w:tblW w:w="9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844"/>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tcBorders>
              <w:top w:val="single" w:color="auto" w:sz="4" w:space="0"/>
              <w:left w:val="single" w:color="auto" w:sz="4" w:space="0"/>
              <w:bottom w:val="single" w:color="auto" w:sz="4" w:space="0"/>
              <w:right w:val="single" w:color="auto" w:sz="4" w:space="0"/>
            </w:tcBorders>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rPr>
              <w:t>序号</w:t>
            </w:r>
          </w:p>
        </w:tc>
        <w:tc>
          <w:tcPr>
            <w:tcW w:w="84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rPr>
              <w:t>名称</w:t>
            </w:r>
          </w:p>
        </w:tc>
        <w:tc>
          <w:tcPr>
            <w:tcW w:w="7706"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firstLineChars="200"/>
              <w:jc w:val="both"/>
              <w:rPr>
                <w:rFonts w:hint="eastAsia" w:ascii="宋体" w:hAnsi="宋体"/>
                <w:color w:val="000000" w:themeColor="text1"/>
                <w:sz w:val="24"/>
                <w:szCs w:val="24"/>
                <w:lang w:val="zh-TW"/>
              </w:rPr>
            </w:pPr>
            <w:r>
              <w:rPr>
                <w:rFonts w:hint="eastAsia" w:ascii="宋体" w:hAnsi="宋体"/>
                <w:color w:val="000000" w:themeColor="text1"/>
                <w:sz w:val="24"/>
                <w:szCs w:val="24"/>
                <w:lang w:val="zh-TW"/>
              </w:rPr>
              <w:t>具体培训内容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rPr>
              <w:t>1</w:t>
            </w:r>
          </w:p>
        </w:tc>
        <w:tc>
          <w:tcPr>
            <w:tcW w:w="844"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工作单元</w:t>
            </w:r>
          </w:p>
        </w:tc>
        <w:tc>
          <w:tcPr>
            <w:tcW w:w="7706" w:type="dxa"/>
            <w:tcBorders>
              <w:top w:val="single" w:color="auto" w:sz="4" w:space="0"/>
              <w:left w:val="single" w:color="auto" w:sz="4" w:space="0"/>
              <w:bottom w:val="single" w:color="auto" w:sz="4" w:space="0"/>
              <w:right w:val="single" w:color="auto" w:sz="4" w:space="0"/>
            </w:tcBorders>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（1）组装及测试机电一体自动生产线</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（2）设计、仿真、开发、调试等全过程的工程项目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（3）工业以太网搭建及测试</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（4）基于总线技术通信</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（5）多传感器数据融合系统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（6）基于RFID的工业物联网系统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（7）基于IO-Link的智能数据采集系统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（8）基于OPC-UA标准的工业远程控制系统的设计与开发</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（9）预见性系统维护</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（10）基于MES系统的订单创建管理和控制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rPr>
              <w:t>2</w:t>
            </w:r>
          </w:p>
        </w:tc>
        <w:tc>
          <w:tcPr>
            <w:tcW w:w="844"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网络及网络安全</w:t>
            </w:r>
          </w:p>
        </w:tc>
        <w:tc>
          <w:tcPr>
            <w:tcW w:w="7706" w:type="dxa"/>
            <w:tcBorders>
              <w:top w:val="single" w:color="auto" w:sz="4" w:space="0"/>
              <w:left w:val="single" w:color="auto" w:sz="4" w:space="0"/>
              <w:bottom w:val="single" w:color="auto" w:sz="4" w:space="0"/>
              <w:right w:val="single" w:color="auto" w:sz="4" w:space="0"/>
            </w:tcBorders>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（1）路由器的设置与应用</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（2）工业网络的设计与组建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（3）三层网络结构的设计与组建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（4）通过内置数据丢失预防、设备控制、白名单和（7）主机入侵预防实现端点恶意软件保护</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（5）网络和系统性能监测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tcBorders>
              <w:top w:val="single" w:color="auto" w:sz="4" w:space="0"/>
              <w:left w:val="single" w:color="auto" w:sz="4" w:space="0"/>
              <w:bottom w:val="single" w:color="auto" w:sz="4" w:space="0"/>
              <w:right w:val="single" w:color="auto" w:sz="4" w:space="0"/>
            </w:tcBorders>
            <w:vAlign w:val="center"/>
          </w:tcPr>
          <w:p>
            <w:pPr>
              <w:ind w:left="5520" w:hanging="5520"/>
              <w:jc w:val="center"/>
              <w:rPr>
                <w:sz w:val="24"/>
              </w:rPr>
            </w:pPr>
            <w:r>
              <w:rPr>
                <w:sz w:val="24"/>
              </w:rPr>
              <w:t>3</w:t>
            </w:r>
          </w:p>
        </w:tc>
        <w:tc>
          <w:tcPr>
            <w:tcW w:w="844"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数据采集</w:t>
            </w:r>
          </w:p>
        </w:tc>
        <w:tc>
          <w:tcPr>
            <w:tcW w:w="7706" w:type="dxa"/>
            <w:tcBorders>
              <w:top w:val="single" w:color="auto" w:sz="4" w:space="0"/>
              <w:left w:val="single" w:color="auto" w:sz="4" w:space="0"/>
              <w:bottom w:val="single" w:color="auto" w:sz="4" w:space="0"/>
              <w:right w:val="single" w:color="auto" w:sz="4" w:space="0"/>
            </w:tcBorders>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（1）基于OPC的设备底层数据采集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（2）基于OPC的设备操作控制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（3）基于OPC的SCADA到MES信息集成</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（4）基本的OPC的设备与工业去的垂直信息集成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tcBorders>
              <w:top w:val="single" w:color="auto" w:sz="4" w:space="0"/>
              <w:left w:val="single" w:color="auto" w:sz="4" w:space="0"/>
              <w:bottom w:val="single" w:color="auto" w:sz="4" w:space="0"/>
              <w:right w:val="single" w:color="auto" w:sz="4" w:space="0"/>
            </w:tcBorders>
            <w:vAlign w:val="center"/>
          </w:tcPr>
          <w:p>
            <w:pPr>
              <w:ind w:left="5520" w:hanging="5520"/>
              <w:jc w:val="center"/>
              <w:rPr>
                <w:sz w:val="24"/>
              </w:rPr>
            </w:pPr>
            <w:r>
              <w:rPr>
                <w:sz w:val="24"/>
              </w:rPr>
              <w:t>4</w:t>
            </w:r>
          </w:p>
        </w:tc>
        <w:tc>
          <w:tcPr>
            <w:tcW w:w="844"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color w:val="000000" w:themeColor="text1"/>
                <w:sz w:val="24"/>
                <w:szCs w:val="24"/>
                <w:lang w:val="zh-TW"/>
              </w:rPr>
            </w:pP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MES系统</w:t>
            </w:r>
          </w:p>
        </w:tc>
        <w:tc>
          <w:tcPr>
            <w:tcW w:w="7706" w:type="dxa"/>
            <w:tcBorders>
              <w:top w:val="single" w:color="auto" w:sz="4" w:space="0"/>
              <w:left w:val="single" w:color="auto" w:sz="4" w:space="0"/>
              <w:bottom w:val="single" w:color="auto" w:sz="4" w:space="0"/>
              <w:right w:val="single" w:color="auto" w:sz="4" w:space="0"/>
            </w:tcBorders>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（1）生产工程项目管理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（2）技术工艺管理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（3）作业计划与排程</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（4）生产现场管理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（5）库存及物流管理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（6）质量管控</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（7）生产过程管控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tcBorders>
              <w:top w:val="single" w:color="auto" w:sz="4" w:space="0"/>
              <w:left w:val="single" w:color="auto" w:sz="4" w:space="0"/>
              <w:bottom w:val="single" w:color="auto" w:sz="4" w:space="0"/>
              <w:right w:val="single" w:color="auto" w:sz="4" w:space="0"/>
            </w:tcBorders>
            <w:vAlign w:val="center"/>
          </w:tcPr>
          <w:p>
            <w:pPr>
              <w:ind w:left="5520" w:hanging="5520"/>
              <w:jc w:val="center"/>
              <w:rPr>
                <w:sz w:val="24"/>
              </w:rPr>
            </w:pPr>
            <w:r>
              <w:rPr>
                <w:sz w:val="24"/>
              </w:rPr>
              <w:t>5</w:t>
            </w:r>
          </w:p>
        </w:tc>
        <w:tc>
          <w:tcPr>
            <w:tcW w:w="844" w:type="dxa"/>
            <w:tcBorders>
              <w:top w:val="single" w:color="auto" w:sz="4" w:space="0"/>
              <w:left w:val="single" w:color="auto" w:sz="4" w:space="0"/>
              <w:bottom w:val="single" w:color="auto" w:sz="4" w:space="0"/>
              <w:right w:val="single" w:color="auto" w:sz="4" w:space="0"/>
            </w:tcBorders>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工业APP</w:t>
            </w:r>
          </w:p>
          <w:p>
            <w:pPr>
              <w:spacing w:line="500" w:lineRule="exact"/>
              <w:rPr>
                <w:sz w:val="24"/>
              </w:rPr>
            </w:pPr>
            <w:r>
              <w:rPr>
                <w:rFonts w:hint="eastAsia" w:ascii="宋体" w:hAnsi="宋体"/>
                <w:color w:val="000000" w:themeColor="text1"/>
                <w:sz w:val="24"/>
                <w:szCs w:val="24"/>
                <w:lang w:val="zh-TW"/>
              </w:rPr>
              <w:t>接口</w:t>
            </w:r>
          </w:p>
        </w:tc>
        <w:tc>
          <w:tcPr>
            <w:tcW w:w="7706" w:type="dxa"/>
            <w:tcBorders>
              <w:top w:val="single" w:color="auto" w:sz="4" w:space="0"/>
              <w:left w:val="single" w:color="auto" w:sz="4" w:space="0"/>
              <w:bottom w:val="single" w:color="auto" w:sz="4" w:space="0"/>
              <w:right w:val="single" w:color="auto" w:sz="4" w:space="0"/>
            </w:tcBorders>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（1）下达订单，并对订单信息进行跟踪</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（2）根据用户的数据，制作各种报表，曲线图</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（3）对数字量或模拟量的信号进行报警设置</w:t>
            </w:r>
          </w:p>
          <w:p>
            <w:pPr>
              <w:spacing w:line="500" w:lineRule="exact"/>
              <w:rPr>
                <w:sz w:val="24"/>
              </w:rPr>
            </w:pPr>
            <w:r>
              <w:rPr>
                <w:rFonts w:hint="eastAsia" w:ascii="宋体" w:hAnsi="宋体"/>
                <w:color w:val="000000" w:themeColor="text1"/>
                <w:sz w:val="24"/>
                <w:szCs w:val="24"/>
                <w:lang w:val="zh-TW"/>
              </w:rPr>
              <w:t>（4）进行用户权限设置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dxa"/>
            <w:tcBorders>
              <w:top w:val="single" w:color="auto" w:sz="4" w:space="0"/>
              <w:left w:val="single" w:color="auto" w:sz="4" w:space="0"/>
              <w:bottom w:val="single" w:color="auto" w:sz="4" w:space="0"/>
              <w:right w:val="single" w:color="auto" w:sz="4" w:space="0"/>
            </w:tcBorders>
            <w:vAlign w:val="center"/>
          </w:tcPr>
          <w:p>
            <w:pPr>
              <w:ind w:left="5520" w:hanging="5520"/>
              <w:jc w:val="center"/>
              <w:rPr>
                <w:sz w:val="24"/>
              </w:rPr>
            </w:pPr>
            <w:r>
              <w:rPr>
                <w:sz w:val="24"/>
              </w:rPr>
              <w:t>6</w:t>
            </w:r>
          </w:p>
        </w:tc>
        <w:tc>
          <w:tcPr>
            <w:tcW w:w="844" w:type="dxa"/>
            <w:tcBorders>
              <w:top w:val="single" w:color="auto" w:sz="4" w:space="0"/>
              <w:left w:val="single" w:color="auto" w:sz="4" w:space="0"/>
              <w:bottom w:val="single" w:color="auto" w:sz="4" w:space="0"/>
              <w:right w:val="single" w:color="auto" w:sz="4" w:space="0"/>
            </w:tcBorders>
            <w:vAlign w:val="center"/>
          </w:tcPr>
          <w:p>
            <w:pPr>
              <w:ind w:left="5520" w:hanging="5520"/>
              <w:jc w:val="center"/>
              <w:rPr>
                <w:sz w:val="24"/>
              </w:rPr>
            </w:pPr>
            <w:r>
              <w:rPr>
                <w:sz w:val="24"/>
              </w:rPr>
              <w:t>WEB SCADA接口</w:t>
            </w:r>
          </w:p>
        </w:tc>
        <w:tc>
          <w:tcPr>
            <w:tcW w:w="7706" w:type="dxa"/>
            <w:tcBorders>
              <w:top w:val="single" w:color="auto" w:sz="4" w:space="0"/>
              <w:left w:val="single" w:color="auto" w:sz="4" w:space="0"/>
              <w:bottom w:val="single" w:color="auto" w:sz="4" w:space="0"/>
              <w:right w:val="single" w:color="auto" w:sz="4" w:space="0"/>
            </w:tcBorders>
          </w:tcPr>
          <w:p>
            <w:pPr>
              <w:spacing w:line="500" w:lineRule="exact"/>
              <w:rPr>
                <w:rFonts w:hint="eastAsia" w:ascii="宋体" w:hAnsi="宋体"/>
                <w:color w:val="000000" w:themeColor="text1"/>
                <w:sz w:val="24"/>
                <w:szCs w:val="24"/>
                <w:lang w:val="zh-TW"/>
              </w:rPr>
            </w:pPr>
            <w:r>
              <w:rPr>
                <w:rFonts w:hint="eastAsia"/>
                <w:sz w:val="24"/>
              </w:rPr>
              <w:t>（</w:t>
            </w:r>
            <w:r>
              <w:rPr>
                <w:rFonts w:hint="eastAsia" w:ascii="宋体" w:hAnsi="宋体"/>
                <w:color w:val="000000" w:themeColor="text1"/>
                <w:sz w:val="24"/>
                <w:szCs w:val="24"/>
                <w:lang w:val="zh-TW"/>
              </w:rPr>
              <w:t>1）通过WEB端下达订单到MES、并对订单进行管理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（2）对设备的权限进行安全管理设置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（3）进行设备建模、实时数据监控、数据日志分析、审计跟踪、开关记录、设备告警、设备地图、网络拓扑图</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（4）进行数据分析</w:t>
            </w:r>
          </w:p>
          <w:p>
            <w:pPr>
              <w:spacing w:line="500" w:lineRule="exact"/>
              <w:rPr>
                <w:sz w:val="24"/>
              </w:rPr>
            </w:pPr>
            <w:r>
              <w:rPr>
                <w:rFonts w:hint="eastAsia" w:ascii="宋体" w:hAnsi="宋体"/>
                <w:color w:val="000000" w:themeColor="text1"/>
                <w:sz w:val="24"/>
                <w:szCs w:val="24"/>
                <w:lang w:val="zh-TW"/>
              </w:rPr>
              <w:t>（5）数据快照显示</w:t>
            </w:r>
          </w:p>
        </w:tc>
      </w:tr>
    </w:tbl>
    <w:p>
      <w:pPr>
        <w:ind w:left="5542" w:hanging="5542"/>
        <w:outlineLvl w:val="1"/>
        <w:rPr>
          <w:rFonts w:hint="eastAsia" w:asciiTheme="minorEastAsia" w:hAnsiTheme="minorEastAsia" w:eastAsiaTheme="minorEastAsia"/>
          <w:b/>
          <w:color w:val="000000" w:themeColor="text1"/>
          <w:sz w:val="24"/>
          <w:szCs w:val="24"/>
        </w:rPr>
      </w:pPr>
    </w:p>
    <w:p>
      <w:pPr>
        <w:numPr>
          <w:ilvl w:val="0"/>
          <w:numId w:val="1"/>
        </w:numPr>
        <w:ind w:left="5542" w:hanging="5542"/>
        <w:outlineLvl w:val="1"/>
        <w:rPr>
          <w:rFonts w:hint="eastAsia"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需求清单</w:t>
      </w:r>
    </w:p>
    <w:tbl>
      <w:tblPr>
        <w:tblStyle w:val="47"/>
        <w:tblW w:w="91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1065"/>
        <w:gridCol w:w="5370"/>
        <w:gridCol w:w="1005"/>
        <w:gridCol w:w="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4" w:type="dxa"/>
            <w:vAlign w:val="center"/>
          </w:tcPr>
          <w:p>
            <w:pPr>
              <w:ind w:left="5520" w:hanging="5520"/>
              <w:jc w:val="center"/>
              <w:rPr>
                <w:rFonts w:ascii="宋体" w:hAnsi="宋体" w:cs="仿宋_GB2312"/>
                <w:sz w:val="24"/>
                <w:lang w:eastAsia="zh-Hans"/>
              </w:rPr>
            </w:pPr>
            <w:r>
              <w:rPr>
                <w:rFonts w:hint="eastAsia" w:ascii="宋体" w:hAnsi="宋体" w:cs="仿宋_GB2312"/>
                <w:sz w:val="24"/>
                <w:lang w:eastAsia="zh-Hans"/>
              </w:rPr>
              <w:t>序号</w:t>
            </w:r>
          </w:p>
        </w:tc>
        <w:tc>
          <w:tcPr>
            <w:tcW w:w="1065" w:type="dxa"/>
            <w:vAlign w:val="center"/>
          </w:tcPr>
          <w:p>
            <w:pPr>
              <w:ind w:left="5520" w:hanging="5520"/>
              <w:jc w:val="center"/>
              <w:rPr>
                <w:rFonts w:ascii="宋体" w:hAnsi="宋体" w:cs="仿宋_GB2312"/>
                <w:sz w:val="24"/>
                <w:lang w:eastAsia="zh-Hans"/>
              </w:rPr>
            </w:pPr>
            <w:r>
              <w:rPr>
                <w:rFonts w:hint="eastAsia" w:ascii="宋体" w:hAnsi="宋体" w:cs="仿宋_GB2312"/>
                <w:sz w:val="24"/>
                <w:lang w:eastAsia="zh-Hans"/>
              </w:rPr>
              <w:t>名称</w:t>
            </w:r>
          </w:p>
        </w:tc>
        <w:tc>
          <w:tcPr>
            <w:tcW w:w="5370" w:type="dxa"/>
            <w:vAlign w:val="center"/>
          </w:tcPr>
          <w:p>
            <w:pPr>
              <w:spacing w:line="500" w:lineRule="exact"/>
              <w:jc w:val="center"/>
              <w:rPr>
                <w:rFonts w:hint="eastAsia" w:ascii="宋体" w:hAnsi="宋体"/>
                <w:color w:val="000000" w:themeColor="text1"/>
                <w:sz w:val="24"/>
                <w:szCs w:val="24"/>
                <w:lang w:val="zh-TW" w:eastAsia="zh-Hans"/>
              </w:rPr>
            </w:pPr>
            <w:r>
              <w:rPr>
                <w:rFonts w:hint="eastAsia" w:ascii="宋体" w:hAnsi="宋体"/>
                <w:color w:val="000000" w:themeColor="text1"/>
                <w:sz w:val="24"/>
                <w:szCs w:val="24"/>
                <w:lang w:val="zh-TW" w:eastAsia="zh-Hans"/>
              </w:rPr>
              <w:t>技术参数</w:t>
            </w:r>
          </w:p>
        </w:tc>
        <w:tc>
          <w:tcPr>
            <w:tcW w:w="1005" w:type="dxa"/>
            <w:vAlign w:val="center"/>
          </w:tcPr>
          <w:p>
            <w:pPr>
              <w:spacing w:line="500" w:lineRule="exact"/>
              <w:rPr>
                <w:rFonts w:hint="eastAsia" w:ascii="宋体" w:hAnsi="宋体"/>
                <w:color w:val="000000" w:themeColor="text1"/>
                <w:sz w:val="24"/>
                <w:szCs w:val="24"/>
                <w:lang w:val="zh-TW" w:eastAsia="zh-Hans"/>
              </w:rPr>
            </w:pPr>
            <w:r>
              <w:rPr>
                <w:rFonts w:hint="eastAsia" w:ascii="宋体" w:hAnsi="宋体"/>
                <w:color w:val="000000" w:themeColor="text1"/>
                <w:sz w:val="24"/>
                <w:szCs w:val="24"/>
                <w:lang w:val="zh-TW" w:eastAsia="zh-Hans"/>
              </w:rPr>
              <w:t>单位</w:t>
            </w:r>
          </w:p>
        </w:tc>
        <w:tc>
          <w:tcPr>
            <w:tcW w:w="935" w:type="dxa"/>
            <w:vAlign w:val="center"/>
          </w:tcPr>
          <w:p>
            <w:pPr>
              <w:spacing w:line="500" w:lineRule="exact"/>
              <w:rPr>
                <w:rFonts w:hint="eastAsia" w:ascii="宋体" w:hAnsi="宋体"/>
                <w:color w:val="000000" w:themeColor="text1"/>
                <w:sz w:val="24"/>
                <w:szCs w:val="24"/>
                <w:lang w:val="zh-TW" w:eastAsia="zh-Hans"/>
              </w:rPr>
            </w:pPr>
            <w:r>
              <w:rPr>
                <w:rFonts w:hint="eastAsia" w:ascii="宋体" w:hAnsi="宋体"/>
                <w:color w:val="000000" w:themeColor="text1"/>
                <w:sz w:val="24"/>
                <w:szCs w:val="24"/>
                <w:lang w:val="zh-TW" w:eastAsia="zh-Hans"/>
              </w:rPr>
              <w:t>单套数量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4" w:type="dxa"/>
            <w:vAlign w:val="center"/>
          </w:tcPr>
          <w:p>
            <w:pPr>
              <w:spacing w:line="500" w:lineRule="exact"/>
              <w:jc w:val="center"/>
              <w:rPr>
                <w:rFonts w:hint="eastAsia" w:ascii="宋体" w:hAnsi="宋体"/>
                <w:color w:val="000000" w:themeColor="text1"/>
                <w:sz w:val="24"/>
                <w:szCs w:val="24"/>
                <w:lang w:val="zh-TW" w:eastAsia="zh-Hans"/>
              </w:rPr>
            </w:pPr>
            <w:r>
              <w:rPr>
                <w:rFonts w:hint="eastAsia" w:ascii="宋体" w:hAnsi="宋体"/>
                <w:color w:val="000000" w:themeColor="text1"/>
                <w:sz w:val="24"/>
                <w:szCs w:val="24"/>
                <w:lang w:val="zh-TW" w:eastAsia="zh-Hans"/>
              </w:rPr>
              <w:t>1</w:t>
            </w:r>
          </w:p>
        </w:tc>
        <w:tc>
          <w:tcPr>
            <w:tcW w:w="1065" w:type="dxa"/>
            <w:vAlign w:val="center"/>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eastAsia="zh-Hans"/>
              </w:rPr>
              <w:t>工业</w:t>
            </w:r>
            <w:r>
              <w:rPr>
                <w:rFonts w:hint="eastAsia" w:ascii="宋体" w:hAnsi="宋体"/>
                <w:color w:val="000000" w:themeColor="text1"/>
                <w:sz w:val="24"/>
                <w:szCs w:val="24"/>
                <w:lang w:val="zh-TW"/>
              </w:rPr>
              <w:t>4.0竞赛平台</w:t>
            </w:r>
          </w:p>
        </w:tc>
        <w:tc>
          <w:tcPr>
            <w:tcW w:w="5370" w:type="dxa"/>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一、钻孔应用单元</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含PLC、触摸屏、远程I/O、RFID（带IO-Link）、IO-LINK、托盘传送系统、压紧子模块、钻孔子模块、工作底车、控制屏。所有指标参数如下：</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1、PLC参数：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主要参数（性能不得低于S7-1500产品系列）：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 个稳定电源，输入：120/230 VAC 输出：24 V/8 A DC；</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（2）1个工作存储器：1 MB 用于存储程序，5 MB用于存储数据；接口1：支持PROFINET IRT 2端口交换机； 接口2：以太网接口；接口3：PROFIBUS；10 NS 位性能，支持配备存储卡24MB。CPU 自带显示屏，能直观显示故障信息。通过此显示屏，用户可方便地分析中央模块以及分布式模块的状态，或者无需编程器而设置和更改IP 地址等；自带控制按钮，无需编程器，通过按钮及显示屏能简单处理设定参数修改；一个机架最多可带32个模块。无需扩展连接。</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（3）1 个数字量输入模块DI32 X DC24V，32通道，每16 通道为一组；</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（4）1 个数字量输出模块DQ32 X 24VDC/0.5A，32 通道；</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（5）1 个模拟量输入模块AI8 X U/I/RTD/TC，16 位分辨率，精度0.3%，8 通道；</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（6）1 个模拟量输出模块AQ4 X U/I ST，16位分辨率，精度0.3 %，4 通道，每4 通道为一组；</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（7）1 个安装导轨，包括接地元件，用于安装电缆夹、熔断器或继电器等小型元件的集成DIN 导轨；</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（8）1 个用于CPU 的存储卡，3.3V 闪存，24MB；</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（9）4 个螺钉型前连接器，40 针，用于35mm宽模块。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（10）专业版编程软件。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2、触摸屏</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（1）不小于7吋操作面板，带PN、MPI、DP 接口（面板集成有带2 个RJ45 端口的交换机）。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（2）工程软件及运行系统软件。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3、远程I/O</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采用带通讯模块。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（1）1个总线适配器模块；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（2）2 个数字量输入模块DI 模块，DI16×24VDC PNP/NPN；</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（3）2 个数字量输出模块DQ 模块，DO16×24VDC 0.5A PNP；</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4、RFID（带IO-Link）带IO-Link接口</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 个带IO-Link 接口的阅读器，IP67；M18mm；带集成天线；</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（2）1 根RF IO-Link 插接电缆，预制，适合在IO-Link 主站和阅读器之间使用；</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5、非网管型工业以太网交换机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针对 10/100 Mbit/s；用于架设小型星状和 线状结构；LED 诊断， IP20.24V AC/DC 电源，带 8个 10/100 Mbit/s 双绞线端口及 RJ45 插座； 手册可供下载。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6、IO-LINK master</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（1）PROFINET IO IO-Link 主设备，带 8 路输入/输出，短路保护。</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（2）工业以太网接口，采用媒体冗余协议 (MRP) + Modbus TCP + OPC UA + MQTT 的 PROFINET IO。Modbus 最大 PDI：33 次/秒；OPC UA 最大 PDI 更新率：20 次/秒；MQTT 最大 PDI 更新率：10 次/秒</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（3）防护等级</w:t>
            </w:r>
            <w:r>
              <w:rPr>
                <w:rFonts w:hint="eastAsia" w:ascii="宋体" w:hAnsi="宋体"/>
                <w:color w:val="000000" w:themeColor="text1"/>
                <w:sz w:val="24"/>
                <w:szCs w:val="24"/>
                <w:lang w:val="zh-TW"/>
              </w:rPr>
              <w:tab/>
            </w:r>
            <w:r>
              <w:rPr>
                <w:rFonts w:hint="eastAsia" w:ascii="宋体" w:hAnsi="宋体"/>
                <w:color w:val="000000" w:themeColor="text1"/>
                <w:sz w:val="24"/>
                <w:szCs w:val="24"/>
                <w:lang w:val="zh-TW"/>
              </w:rPr>
              <w:t>IP67</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（4）1根电源电缆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（5）1根通讯电缆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（6）1根RFID讯通电缆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（7）1根IO-LINK IO通讯电缆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含有托盘顶升机构、编码定位机构、阻隔机构、传感器检测机构、交流电机、变频调速机构、双皮带传输机构、托盘移载机构、伺服系统、高精度丝杠、终端集线模块等。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8、变频器</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采用标准变频器（三相，带ProfiNet 通讯口）。</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（1）内置ProfiNET通讯口，支持矢量控制，可通过 EPos 功能执行定位任务，4个可组态的IO点，6 DI（可作3F-DI），5 DI，3DO（可作1F -DO），2AI，2AO 安全集成 STO，SBC、SS1安全功能可通过安全授权扩展，编码器：D-CLIQ + HTL/TTL/SSI，旋转变压器/HTL 通过端子接入保护等级 IP20，提供USB及SD/MMC接口；</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（2）功率单元带制动斩波器, 3AC380-480V +10%/-10% 47-63 HZ；</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（3）带智能操作面板；</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（4）SD卡 512MB；</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（5）安装配件；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（6）3米USB- 电缆；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（7）扩展安全授权；</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（8）EPos 功能执行定位任务扩展授权。</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9、伺服系统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①伺服驱动器，0.1KW，带PN通讯口；</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②伺服电机，0.1KW，增量编码器，平键，无抱闸；</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③1根编码器电缆，3m，用于增量式编码器，含接头；</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④1根伺服电机动力电缆，3m，含接头。</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10、压紧子模块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含圆柱型气缸及真空吸盘、双轴气缸及不锈钢支架、压力确认开关、减压阀、终端集线模块、铝型材基体、磁性开关、电磁阀等。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11、钻孔子模块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含圆柱型气缸、料杯固定装置、钻孔用电机及钻头、高精度直线导轨、升降气缸、终端集线模块、铝型材基体、磁性开关、电磁阀等。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12、检测与喷码系统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（1）重量检测模块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en-AU"/>
              </w:rPr>
            </w:pPr>
            <w:r>
              <w:rPr>
                <w:rFonts w:hint="eastAsia" w:ascii="宋体" w:hAnsi="宋体"/>
                <w:color w:val="000000" w:themeColor="text1"/>
                <w:sz w:val="24"/>
                <w:szCs w:val="24"/>
                <w:lang w:val="zh-TW"/>
              </w:rPr>
              <w:t>包含重量检测平台、重量检测传感器、重量检测变送器、智能接口模块、电磁阀、气缸、导轨、拖动器件、连接支架等组成。</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（2）喷码模块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由喷码机、安装支架、人机交互模块、检测传感器、墨盒等机构组成。适用于流水线打印高分辨率、高质量的文本、数字、条码、图片等可变数据，可以打印可变文本、条码、时间、计数器、图片以及数据库，可打印条码种类达到15种以上，涵盖了所有广泛使用的条码格式，全金属外壳，工业化设计，更坚固，触摸屏，操作更容易。支持中文，英文，日文，韩文，西班牙文等多种语言和输入法，支持条形码：EAN-8/UPC-E/EAN-13/UPC-A/CODA BAR/CODE-39/CODE-93/CODE-128/ITF，二维码：QR-CODE/PDF-417/DATA-MATRIX/AZTEC。</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13、工作底车</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含铝合金台面（550*720*30mm）、金属柜体、触摸控制箱（含急停开关、转换开关、按钮等）、工业防水插座及插头、空气开关及金属保护盒、电源盒（220V转24V）、智能信号转换模块、PLC智能集线模块、接线排等。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空气开关，包含：</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（1）1个4P16A 带漏保空气开关；</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（2）1个3P6A空气开关；</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（3）1个2P6A空气开关；</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（4）1个1P6A空气开关。</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14、控制屏</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包含安装导轨、集线模块、不锈钢安装架、铝型材基体等。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15、操作面板</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（1）接口SysLink 和IO-Link接口</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（2）按钮板: 3个按钮、1个钥匙开关、1个急停按钮和4路指示灯。</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（3）IO-LINK Device</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接口协议：IO-Link 1.0</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传输率：COM2 (38.4 kBaud)</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接口类型：螺栓/插接端子, 4-针</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数字输入和输出：16 x PNP（可配置输入输出）。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二、网络实验包</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1、高级防火墙型路由器</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（1）路由器1 个，借助VPN 和防火墙，能保护自动化技术中的设备/电网和用于保证工业通信；其他功能：地址转换（NAT/NAPT），5 端口交换机，1x 数字输入，1x 数字输出；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（2）1个移动媒体介质，用于隔离，用于在故障情况下简单的设备更换，以及用于接收配置数据。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2、工业以太网交换机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（1）提供8个10/100/1000M自适应RJ45 端口和4个千兆SFP端口</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（2）ERPS环网协议，RPL配置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（3）宽电压输入：9.6V~60VDC</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（4）IEEE1588精密时钟同步协议，亚微秒级同步精度</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（5）三层路由协议和ACL\QoS策略</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（6）两路电源输入，冗余备份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（7）EMC高防护等级，无惧各种恶劣环境</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（8）协议标准：IEEE 802.3,802.3i,802.3u,802.3x,802.3ab，802.3z，兼容Modbus TCP、Ethernet/IP、Profinet等协议，可实现透明数据传输</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（9）每个网络实验包包含3台交换机；</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3、电源模块套件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（1）电源模块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主要参数：1AC/DC24V/5A；SITOP PSU100S 24 V/5 A 稳定电源 输入：120/230 V AC 输出：24 V/5 A DC。</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（2）电源接口模块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组成说明：主要包含供电接口区，多排并联电源输出接口端子，PCB印刷电路板，导轨式组合塑料外壳，电路板上设置有5排供电端子，接口点位50点，包括2排红色10位接口，2排蓝色10位接口和1排10位黑色接口，用于给3个工业网络交换机供电以及也可给其他扩展设备供电。</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三、MES软件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MES软件功能：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（1）定义、编辑订单的工艺流程和订单计划</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（2）监控订单、更新实时状态</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（3）生产/排程管理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（4）将货物运输分配写入订单</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（5）创建物料主数据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（6）创建单元、模块主数据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（7）增加和管理用户数据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（8）生成OEE，包括图表以及生成OEE报告等质量管理相关功能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（9）多报表导入、导出功能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（10）载具管理系统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（11）警示管理系统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（12）能源管理系统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（13）支持多用户远程访问</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（14）具有库存管理功能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（15）具有看板管理功能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（16）具有API接口功能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四、数字仿真软件、模型以及学习资源</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1、数字孪生软件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软件功能满足以下要求：</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（1）软件是由一种全新的适用于机电一体化产品概念设计的解决方案，基于NX/MCD，TIA 体系。设计人员可对包含多物理场以及通常存在于机电一体化产品中的自动化相关行为的概念进行3D 建模和仿真，可以在系统设计阶段就设备硬件结构的合理性以及控制软件的可靠性进行虚拟调试验证。</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（2）提供机电设备设计过程中的硬件在环仿真调试（HiL），需满足采用虚拟设备与实际PLC联调。</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（3）支持的设计功能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1）支持产品建模（2D&amp;3D CAD ）功能，具有机械设计和制图功能，可满足客户设计任何复杂产品的需要，可以借助无缝交换功能来选择线框、曲面、实体参数或直接建模技术。</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2）支持基于模型的定义功能，能够在 3D 模型内生成产品的完整数字化定义。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3）支持图纸与布局的功能，支持产品二维设计、布局、制图、注释和文档记录等功能。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4）支持工业设计功能，支持形状创建、操控和分析功能，支持创建最复杂且易于更改的自由曲面形状，支持为 3D 打印创建支持、根据形状创建模具、将其包含在装配件中、对其进行分析。</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5）支持线束及管道设计（Routing&amp;PID ）功能，支持在复杂装配环境中设计线缆和进行布线，电气布线工具可提供智能特征和功能，使线缆的设计、修改和分析流程实现自动化。</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6）支持电子电气设计功能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支持机电一体化概念设计功能，支持设计模型的外观查看和工能验证，包括关节、运动、传感器、执行器、碰撞行为，以及每个组件的其他运动学和动态特性验证。同时，支持可与外部控制系统建立连接，完成对产品的虚拟调试。</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（4）支持的仿真功能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1）可提供一体化的多学科环境，可将结构分析、热分析、流体分析、运动分析、多物理场分析和优化分析的仿真解决方案集成到一个环境中，实现仿真驱动设计。</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2）具备分析建模环境，提供进行分析所需的高级网格划分功能、边界条件和解算器接口，能够缩短建模时间。</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3）支持提供仿真任务、过程、数据等的管理功能。</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2、数字孪生模型</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提供用于竞赛和学习的数字孪生模型包含：</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（1）压紧子模块模型：</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主要由圆柱型气缸及真空吸盘、双轴气缸及不锈钢支架、压力确认开关、减压阀、终端集线模块、铝型材基体、磁性开关、电磁阀等组成。</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（2）钻孔子模块模型：</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主要由圆柱型气缸、料杯固定装置、钻孔用电机及钻头、高精度直线导轨、升降气缸、终端集线模块、铝型材基体、磁性开关、电磁阀等。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（3）移栽模块模型：</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含托盘移载机构、伺服系统、高精度丝杠、高精度导轨、升降气缸、托盘定位机构、限位及原点机等。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（4）数字孪生学习资源</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数字孪生学习资源包含数字孪生技术概述、机电一体化概念设计概述、机电一体化概念设计环境、基本机电对象执行器-基本机电对象、基本对象执行器-执行器、机电一体化感念设计运动仿真-传感器、机电一体化感念设计运动仿真-运动副、仿真的过程控制-运动时行为、仿真的过程控制-仿真序列、虚拟调试技术等10个方向的28个视频。</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五、能源管理系统</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能源管理系统分为电能管理系统和气能管理系统两个部分。</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1、电能管理模块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电能管理模块由空开、电源插座、电能表、电源箱、连接支架等组成。</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电能表主要参数：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（1）测量显示电压 测量范围 380V</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（2）精度 RMS 测量（电压精度：0.5级）</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（3）电流 量程 5A、40A、60A等</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（4）精度RMS 测量（电流精度：0.5级）</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（5）频率 45~60Hz</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（6）功率 有功精度：1级：无功精度：1级</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（7）电能 有功电能：1级，无功电能：2级：</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（8）供电电源 内部供电</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（9）功耗 &lt;2VA</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 xml:space="preserve">（10）输出可编程 通讯 输出接口 RJ-45 接口， </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（11）通讯规约 标准 MODBUS-TCP</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（12）显示0.96英寸OLED显示屏</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（13）工作环境 工作温度：0~40℃</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（14）存储环境 存储温度：-30~80℃</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（15）相对湿度 相对湿度≤90%不结露</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（16）阻燃外壳</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2、气能管理模块</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气能能源采集模块为新一代可编程智能仪表，它采用大规模集成电路，应用数字采样技术，进行实时测量与显示。气能表可以用来测量气能的仪表。接线简单方便，双网络接口，运行及错误状态指示灯。支持工业网络数据采集MODBUS-TCP工业网络协议，可以与PLC等控制系统进行网络通讯。</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气能表主要参数：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（1）能检测设备的气体瞬时流量和累计气体流量；</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（2）可通过TCP协议读取参数</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（3）接口：2个RJ45接口</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（4）气压范围：0-10bar</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六、配套软件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配套软件预装在工控机内。软件包含：</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（1）PLC编程软件(TIA Portal V18)</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（2）运动控制软件，变频器配置工具（StartDriver_Advanced_v18）</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（3）伺服调试软件，伺服驱动器配置工具(V-ASSISTANT V1-08-00)</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（4）网络设备配置工具</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（5）UaExpert(1.5.1.331)</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（6）TCP测试工具</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（7）局域网测速工具</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（8）编程软件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（9）办公软件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（10）录屏软件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（11）数据库</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（12）网络数据抓取测试软件</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(13) Modbus数据通讯工具</w:t>
            </w:r>
          </w:p>
        </w:tc>
        <w:tc>
          <w:tcPr>
            <w:tcW w:w="1005" w:type="dxa"/>
            <w:vAlign w:val="center"/>
          </w:tcPr>
          <w:p>
            <w:pPr>
              <w:spacing w:line="500" w:lineRule="exact"/>
              <w:jc w:val="center"/>
              <w:rPr>
                <w:rFonts w:hint="eastAsia" w:ascii="宋体" w:hAnsi="宋体"/>
                <w:color w:val="000000" w:themeColor="text1"/>
                <w:sz w:val="24"/>
                <w:szCs w:val="24"/>
                <w:lang w:val="zh-TW" w:eastAsia="zh-Hans"/>
              </w:rPr>
            </w:pPr>
            <w:r>
              <w:rPr>
                <w:rFonts w:hint="eastAsia" w:ascii="宋体" w:hAnsi="宋体"/>
                <w:color w:val="000000" w:themeColor="text1"/>
                <w:sz w:val="24"/>
                <w:szCs w:val="24"/>
                <w:lang w:val="zh-TW" w:eastAsia="zh-Hans"/>
              </w:rPr>
              <w:t>套</w:t>
            </w:r>
          </w:p>
        </w:tc>
        <w:tc>
          <w:tcPr>
            <w:tcW w:w="935" w:type="dxa"/>
            <w:vAlign w:val="center"/>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4" w:type="dxa"/>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eastAsia="zh-Hans"/>
              </w:rPr>
              <w:t>2</w:t>
            </w:r>
          </w:p>
        </w:tc>
        <w:tc>
          <w:tcPr>
            <w:tcW w:w="1065" w:type="dxa"/>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终端编程单元</w:t>
            </w:r>
          </w:p>
        </w:tc>
        <w:tc>
          <w:tcPr>
            <w:tcW w:w="5370" w:type="dxa"/>
            <w:vAlign w:val="center"/>
          </w:tcPr>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（1）工控机性能不得低于：双核处理器I7；内存16GB；512G SSD固态硬盘；2个以太网接口；2个前面板USB口，4个后面板USB口；2个串口COM1和COM2（RS232/422/485）。</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（2）24寸液晶显示器+键盘鼠标；</w:t>
            </w:r>
          </w:p>
          <w:p>
            <w:pPr>
              <w:spacing w:line="500" w:lineRule="exact"/>
              <w:rPr>
                <w:rFonts w:hint="eastAsia" w:ascii="宋体" w:hAnsi="宋体"/>
                <w:color w:val="000000" w:themeColor="text1"/>
                <w:sz w:val="24"/>
                <w:szCs w:val="24"/>
                <w:lang w:val="zh-TW"/>
              </w:rPr>
            </w:pPr>
            <w:r>
              <w:rPr>
                <w:rFonts w:hint="eastAsia" w:ascii="宋体" w:hAnsi="宋体"/>
                <w:color w:val="000000" w:themeColor="text1"/>
                <w:sz w:val="24"/>
                <w:szCs w:val="24"/>
                <w:lang w:val="zh-TW"/>
              </w:rPr>
              <w:t>（3）工控机内预装MES软件，具体功能见MES软件参数描述：</w:t>
            </w:r>
          </w:p>
        </w:tc>
        <w:tc>
          <w:tcPr>
            <w:tcW w:w="1005" w:type="dxa"/>
            <w:vAlign w:val="center"/>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rPr>
              <w:t>套</w:t>
            </w:r>
          </w:p>
        </w:tc>
        <w:tc>
          <w:tcPr>
            <w:tcW w:w="935" w:type="dxa"/>
            <w:vAlign w:val="center"/>
          </w:tcPr>
          <w:p>
            <w:pPr>
              <w:spacing w:line="500" w:lineRule="exact"/>
              <w:jc w:val="center"/>
              <w:rPr>
                <w:rFonts w:hint="eastAsia" w:ascii="宋体" w:hAnsi="宋体"/>
                <w:color w:val="000000" w:themeColor="text1"/>
                <w:sz w:val="24"/>
                <w:szCs w:val="24"/>
                <w:lang w:val="zh-TW"/>
              </w:rPr>
            </w:pPr>
            <w:r>
              <w:rPr>
                <w:rFonts w:hint="eastAsia" w:ascii="宋体" w:hAnsi="宋体"/>
                <w:color w:val="000000" w:themeColor="text1"/>
                <w:sz w:val="24"/>
                <w:szCs w:val="24"/>
                <w:lang w:val="zh-TW"/>
              </w:rPr>
              <w:t>1</w:t>
            </w:r>
          </w:p>
        </w:tc>
      </w:tr>
    </w:tbl>
    <w:p>
      <w:pPr>
        <w:spacing w:line="500" w:lineRule="exact"/>
        <w:rPr>
          <w:rFonts w:asciiTheme="minorEastAsia" w:hAnsiTheme="minorEastAsia" w:eastAsiaTheme="minorEastAsia"/>
          <w:b/>
          <w:color w:val="000000" w:themeColor="text1"/>
          <w:sz w:val="24"/>
          <w:szCs w:val="24"/>
        </w:rPr>
      </w:pPr>
      <w:r>
        <w:rPr>
          <w:rFonts w:hint="eastAsia" w:ascii="宋体" w:hAnsi="宋体"/>
          <w:color w:val="000000" w:themeColor="text1"/>
          <w:sz w:val="24"/>
          <w:szCs w:val="24"/>
          <w:lang w:val="zh-TW"/>
        </w:rPr>
        <w:t>五、特别说明</w:t>
      </w:r>
      <w:bookmarkEnd w:id="75"/>
    </w:p>
    <w:p>
      <w:pPr>
        <w:spacing w:line="500" w:lineRule="exact"/>
        <w:rPr>
          <w:rFonts w:ascii="宋体" w:hAnsi="宋体"/>
          <w:color w:val="000000" w:themeColor="text1"/>
          <w:sz w:val="24"/>
          <w:szCs w:val="24"/>
        </w:rPr>
      </w:pPr>
      <w:r>
        <w:rPr>
          <w:rFonts w:hint="eastAsia" w:ascii="宋体" w:hAnsi="宋体"/>
          <w:color w:val="000000" w:themeColor="text1"/>
          <w:sz w:val="24"/>
          <w:szCs w:val="24"/>
        </w:rPr>
        <w:t>（1）响应商必须根据采购需求如实编写响应文件。在成交结果公示期间或成交后，如发现与其响应文件中的描述不一，采购人有权要求其限期改正或取消其中标资格，由此造成的损失由供应商承担。</w:t>
      </w:r>
    </w:p>
    <w:p>
      <w:pPr>
        <w:spacing w:line="500" w:lineRule="exact"/>
        <w:rPr>
          <w:rFonts w:ascii="宋体" w:hAnsi="宋体"/>
          <w:color w:val="000000" w:themeColor="text1"/>
          <w:sz w:val="24"/>
          <w:szCs w:val="24"/>
        </w:rPr>
      </w:pPr>
      <w:r>
        <w:rPr>
          <w:rFonts w:hint="eastAsia" w:ascii="宋体" w:hAnsi="宋体"/>
          <w:color w:val="000000" w:themeColor="text1"/>
          <w:sz w:val="24"/>
          <w:szCs w:val="24"/>
        </w:rPr>
        <w:t>（2）响应商不能低于成本价恶意报价。如成交后响应商在项目实施过程中服务质量经检测不符合要求，则采购人有权终止合同，没收履约保证金，并报主管部门严肃处理。</w:t>
      </w:r>
    </w:p>
    <w:p>
      <w:pPr>
        <w:rPr>
          <w:rFonts w:hint="eastAsia"/>
          <w:b/>
          <w:color w:val="000000" w:themeColor="text1"/>
          <w:sz w:val="32"/>
          <w:szCs w:val="32"/>
        </w:rPr>
      </w:pPr>
      <w:r>
        <w:rPr>
          <w:rFonts w:hint="eastAsia"/>
          <w:b/>
          <w:color w:val="000000" w:themeColor="text1"/>
          <w:sz w:val="32"/>
          <w:szCs w:val="32"/>
        </w:rPr>
        <w:br w:type="page"/>
      </w:r>
    </w:p>
    <w:p>
      <w:pPr>
        <w:spacing w:before="468" w:after="156"/>
        <w:ind w:left="7389" w:hanging="7389"/>
        <w:jc w:val="center"/>
        <w:outlineLvl w:val="0"/>
        <w:rPr>
          <w:b/>
          <w:color w:val="000000" w:themeColor="text1"/>
          <w:sz w:val="32"/>
          <w:szCs w:val="32"/>
        </w:rPr>
      </w:pPr>
      <w:r>
        <w:rPr>
          <w:rFonts w:hint="eastAsia"/>
          <w:b/>
          <w:color w:val="000000" w:themeColor="text1"/>
          <w:sz w:val="32"/>
          <w:szCs w:val="32"/>
        </w:rPr>
        <w:t>第四章</w:t>
      </w:r>
      <w:r>
        <w:rPr>
          <w:rFonts w:hint="eastAsia"/>
          <w:b/>
          <w:color w:val="000000" w:themeColor="text1"/>
          <w:sz w:val="32"/>
          <w:szCs w:val="32"/>
          <w:lang w:val="en-US" w:eastAsia="zh-CN"/>
        </w:rPr>
        <w:t xml:space="preserve"> </w:t>
      </w:r>
      <w:r>
        <w:rPr>
          <w:rFonts w:hint="eastAsia"/>
          <w:b/>
          <w:color w:val="000000" w:themeColor="text1"/>
          <w:sz w:val="32"/>
          <w:szCs w:val="32"/>
        </w:rPr>
        <w:t>合同条款</w:t>
      </w:r>
      <w:bookmarkEnd w:id="64"/>
      <w:bookmarkEnd w:id="65"/>
    </w:p>
    <w:bookmarkEnd w:id="66"/>
    <w:bookmarkEnd w:id="67"/>
    <w:p>
      <w:pPr>
        <w:spacing w:line="500" w:lineRule="exact"/>
        <w:rPr>
          <w:rFonts w:hint="eastAsia" w:ascii="宋体" w:hAnsi="宋体"/>
          <w:b/>
          <w:bCs/>
          <w:color w:val="000000" w:themeColor="text1"/>
          <w:sz w:val="32"/>
          <w:szCs w:val="32"/>
          <w:lang w:val="en-US" w:eastAsia="zh-CN"/>
        </w:rPr>
      </w:pPr>
    </w:p>
    <w:p>
      <w:pPr>
        <w:spacing w:line="500" w:lineRule="exact"/>
        <w:rPr>
          <w:rFonts w:hint="eastAsia" w:ascii="宋体" w:hAnsi="宋体"/>
          <w:b/>
          <w:bCs/>
          <w:color w:val="000000" w:themeColor="text1"/>
          <w:sz w:val="32"/>
          <w:szCs w:val="32"/>
          <w:lang w:val="en-US" w:eastAsia="zh-CN"/>
        </w:rPr>
      </w:pPr>
    </w:p>
    <w:p>
      <w:pPr>
        <w:spacing w:line="500" w:lineRule="exact"/>
        <w:rPr>
          <w:rFonts w:hint="eastAsia" w:ascii="宋体" w:hAnsi="宋体"/>
          <w:b/>
          <w:bCs/>
          <w:color w:val="000000" w:themeColor="text1"/>
          <w:sz w:val="28"/>
          <w:szCs w:val="28"/>
          <w:lang w:val="en-US" w:eastAsia="zh-CN"/>
        </w:rPr>
      </w:pPr>
      <w:r>
        <w:rPr>
          <w:rFonts w:hint="eastAsia" w:ascii="宋体" w:hAnsi="宋体"/>
          <w:b/>
          <w:bCs/>
          <w:color w:val="000000" w:themeColor="text1"/>
          <w:sz w:val="28"/>
          <w:szCs w:val="28"/>
          <w:lang w:val="en-US" w:eastAsia="zh-CN"/>
        </w:rPr>
        <w:t>采购人声明：</w:t>
      </w:r>
    </w:p>
    <w:p>
      <w:pPr>
        <w:spacing w:line="500" w:lineRule="exact"/>
        <w:ind w:firstLine="562" w:firstLineChars="200"/>
        <w:rPr>
          <w:rFonts w:hint="eastAsia" w:ascii="宋体" w:hAnsi="宋体"/>
          <w:b/>
          <w:bCs/>
          <w:color w:val="000000" w:themeColor="text1"/>
          <w:sz w:val="28"/>
          <w:szCs w:val="28"/>
        </w:rPr>
      </w:pPr>
      <w:r>
        <w:rPr>
          <w:rFonts w:hint="eastAsia" w:ascii="宋体" w:hAnsi="宋体"/>
          <w:b/>
          <w:bCs/>
          <w:color w:val="000000" w:themeColor="text1"/>
          <w:sz w:val="28"/>
          <w:szCs w:val="28"/>
          <w:lang w:val="en-US" w:eastAsia="zh-CN"/>
        </w:rPr>
        <w:t>本合同标的经校内采购部门依法定程序采购，最终有效合同以双方签字盖章生效版本为准。</w:t>
      </w:r>
    </w:p>
    <w:p>
      <w:pPr>
        <w:rPr>
          <w:rFonts w:hint="eastAsia"/>
          <w:b/>
          <w:bCs/>
          <w:color w:val="000000" w:themeColor="text1"/>
          <w:sz w:val="28"/>
          <w:szCs w:val="28"/>
        </w:rPr>
      </w:pPr>
      <w:r>
        <w:rPr>
          <w:rFonts w:hint="eastAsia"/>
          <w:b/>
          <w:bCs/>
          <w:color w:val="000000" w:themeColor="text1"/>
          <w:sz w:val="28"/>
          <w:szCs w:val="28"/>
        </w:rPr>
        <w:br w:type="page"/>
      </w:r>
    </w:p>
    <w:p>
      <w:pPr>
        <w:spacing w:before="156" w:after="156"/>
        <w:jc w:val="center"/>
        <w:outlineLvl w:val="0"/>
        <w:rPr>
          <w:b/>
          <w:color w:val="000000" w:themeColor="text1"/>
          <w:sz w:val="32"/>
          <w:szCs w:val="32"/>
        </w:rPr>
      </w:pPr>
      <w:r>
        <w:rPr>
          <w:rFonts w:hint="eastAsia"/>
          <w:b/>
          <w:color w:val="000000" w:themeColor="text1"/>
          <w:sz w:val="32"/>
          <w:szCs w:val="32"/>
        </w:rPr>
        <w:t>第五章</w:t>
      </w:r>
      <w:r>
        <w:rPr>
          <w:rFonts w:hint="eastAsia"/>
          <w:b/>
          <w:color w:val="000000" w:themeColor="text1"/>
          <w:sz w:val="32"/>
          <w:szCs w:val="32"/>
          <w:lang w:val="en-US" w:eastAsia="zh-CN"/>
        </w:rPr>
        <w:t xml:space="preserve"> </w:t>
      </w:r>
      <w:r>
        <w:rPr>
          <w:rFonts w:hint="eastAsia"/>
          <w:b/>
          <w:color w:val="000000" w:themeColor="text1"/>
          <w:sz w:val="32"/>
          <w:szCs w:val="32"/>
        </w:rPr>
        <w:t>响应文件格式</w:t>
      </w:r>
      <w:bookmarkEnd w:id="68"/>
      <w:bookmarkEnd w:id="69"/>
      <w:bookmarkEnd w:id="70"/>
    </w:p>
    <w:p>
      <w:pPr>
        <w:pStyle w:val="235"/>
        <w:spacing w:line="400" w:lineRule="atLeast"/>
        <w:ind w:firstLine="508" w:firstLineChars="211"/>
        <w:rPr>
          <w:rFonts w:ascii="宋体" w:hAnsi="宋体"/>
          <w:b/>
          <w:bCs/>
          <w:color w:val="000000" w:themeColor="text1"/>
          <w:sz w:val="24"/>
          <w:szCs w:val="24"/>
        </w:rPr>
      </w:pPr>
      <w:r>
        <w:rPr>
          <w:rFonts w:hint="eastAsia" w:ascii="宋体" w:hAnsi="宋体"/>
          <w:b/>
          <w:bCs/>
          <w:color w:val="000000" w:themeColor="text1"/>
          <w:sz w:val="24"/>
          <w:szCs w:val="24"/>
        </w:rPr>
        <w:t>请响应商按照以下要求的格式、内容、顺序制作响应文件，并请编制目录及页码，否则可能将影响对响应文件的评价。</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一，响应函</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二，报价一览表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三，授权委托书</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四、响应保证金</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五、供应商的基本情况表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六、中小企业声明函</w:t>
      </w:r>
    </w:p>
    <w:p>
      <w:pPr>
        <w:pStyle w:val="235"/>
        <w:spacing w:line="540" w:lineRule="atLeast"/>
        <w:ind w:left="487" w:hanging="140"/>
        <w:rPr>
          <w:rFonts w:ascii="宋体" w:hAnsi="宋体"/>
          <w:b/>
          <w:bCs/>
          <w:color w:val="000000" w:themeColor="text1"/>
          <w:sz w:val="28"/>
          <w:szCs w:val="28"/>
        </w:rPr>
      </w:pPr>
      <w:r>
        <w:rPr>
          <w:rFonts w:hint="eastAsia" w:hAnsi="宋体"/>
          <w:color w:val="000000" w:themeColor="text1"/>
          <w:sz w:val="24"/>
          <w:szCs w:val="24"/>
        </w:rPr>
        <w:t>七、其他资料</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八、用户需求响应情况表</w:t>
      </w:r>
    </w:p>
    <w:p>
      <w:pPr>
        <w:pStyle w:val="235"/>
        <w:spacing w:line="540" w:lineRule="atLeast"/>
        <w:ind w:left="487" w:hanging="140"/>
        <w:rPr>
          <w:rFonts w:hAnsi="宋体"/>
          <w:color w:val="000000" w:themeColor="text1"/>
          <w:sz w:val="24"/>
          <w:szCs w:val="24"/>
        </w:rPr>
      </w:pPr>
      <w:r>
        <w:rPr>
          <w:rFonts w:hint="eastAsia" w:hAnsi="宋体"/>
          <w:color w:val="000000" w:themeColor="text1"/>
          <w:sz w:val="24"/>
          <w:szCs w:val="24"/>
        </w:rPr>
        <w:t>九、承诺函</w:t>
      </w: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pStyle w:val="235"/>
        <w:spacing w:line="540" w:lineRule="atLeast"/>
        <w:rPr>
          <w:rFonts w:ascii="宋体" w:hAnsi="宋体"/>
          <w:b/>
          <w:bCs/>
          <w:color w:val="000000" w:themeColor="text1"/>
          <w:sz w:val="28"/>
          <w:szCs w:val="28"/>
        </w:rPr>
      </w:pPr>
    </w:p>
    <w:p>
      <w:pPr>
        <w:jc w:val="center"/>
        <w:rPr>
          <w:b/>
          <w:color w:val="000000" w:themeColor="text1"/>
          <w:sz w:val="52"/>
          <w:szCs w:val="52"/>
        </w:rPr>
      </w:pPr>
      <w:bookmarkStart w:id="76" w:name="_Toc311036357"/>
      <w:bookmarkEnd w:id="76"/>
      <w:r>
        <w:rPr>
          <w:rFonts w:hAnsi="宋体"/>
          <w:b/>
          <w:color w:val="000000" w:themeColor="text1"/>
          <w:sz w:val="52"/>
          <w:szCs w:val="52"/>
        </w:rPr>
        <w:t>政府采购项目</w:t>
      </w:r>
    </w:p>
    <w:p>
      <w:pPr>
        <w:jc w:val="center"/>
        <w:rPr>
          <w:b/>
          <w:color w:val="000000" w:themeColor="text1"/>
          <w:sz w:val="52"/>
          <w:szCs w:val="52"/>
        </w:rPr>
      </w:pPr>
      <w:r>
        <w:rPr>
          <w:rFonts w:hAnsi="宋体"/>
          <w:b/>
          <w:color w:val="000000" w:themeColor="text1"/>
          <w:sz w:val="52"/>
          <w:szCs w:val="52"/>
        </w:rPr>
        <w:t>响应文件</w:t>
      </w:r>
    </w:p>
    <w:p>
      <w:pPr>
        <w:jc w:val="center"/>
        <w:rPr>
          <w:b/>
          <w:color w:val="000000" w:themeColor="text1"/>
          <w:sz w:val="44"/>
        </w:rPr>
      </w:pPr>
      <w:r>
        <w:rPr>
          <w:rFonts w:hAnsi="宋体"/>
          <w:b/>
          <w:color w:val="000000" w:themeColor="text1"/>
          <w:sz w:val="44"/>
        </w:rPr>
        <w:t>（封面）</w:t>
      </w:r>
    </w:p>
    <w:p>
      <w:pPr>
        <w:jc w:val="center"/>
        <w:rPr>
          <w:b/>
          <w:color w:val="000000" w:themeColor="text1"/>
          <w:sz w:val="36"/>
        </w:rPr>
      </w:pPr>
    </w:p>
    <w:p>
      <w:pPr>
        <w:jc w:val="center"/>
        <w:rPr>
          <w:b/>
          <w:color w:val="000000" w:themeColor="text1"/>
          <w:sz w:val="28"/>
          <w:szCs w:val="28"/>
        </w:rPr>
      </w:pPr>
    </w:p>
    <w:p>
      <w:pPr>
        <w:ind w:firstLine="1124" w:firstLineChars="400"/>
        <w:rPr>
          <w:rFonts w:hint="eastAsia" w:eastAsia="宋体"/>
          <w:b/>
          <w:color w:val="000000" w:themeColor="text1"/>
          <w:sz w:val="28"/>
          <w:szCs w:val="28"/>
          <w:u w:val="single"/>
          <w:lang w:eastAsia="zh-CN"/>
        </w:rPr>
      </w:pPr>
      <w:r>
        <w:rPr>
          <w:rFonts w:hAnsi="宋体"/>
          <w:b/>
          <w:color w:val="000000" w:themeColor="text1"/>
          <w:sz w:val="28"/>
          <w:szCs w:val="28"/>
        </w:rPr>
        <w:t>项目</w:t>
      </w:r>
      <w:r>
        <w:rPr>
          <w:rFonts w:hint="eastAsia" w:hAnsi="宋体"/>
          <w:b/>
          <w:color w:val="000000" w:themeColor="text1"/>
          <w:sz w:val="28"/>
          <w:szCs w:val="28"/>
        </w:rPr>
        <w:t>编号</w:t>
      </w:r>
      <w:r>
        <w:rPr>
          <w:rFonts w:hAnsi="宋体"/>
          <w:b/>
          <w:color w:val="000000" w:themeColor="text1"/>
          <w:sz w:val="28"/>
          <w:szCs w:val="28"/>
        </w:rPr>
        <w:t>：</w:t>
      </w:r>
      <w:r>
        <w:rPr>
          <w:rFonts w:hint="eastAsia" w:hAnsi="宋体"/>
          <w:b/>
          <w:color w:val="000000" w:themeColor="text1"/>
          <w:sz w:val="28"/>
          <w:szCs w:val="28"/>
          <w:lang w:eastAsia="zh-CN"/>
        </w:rPr>
        <w:t>HNSJSHWFW-2024-13</w:t>
      </w:r>
    </w:p>
    <w:p>
      <w:pPr>
        <w:ind w:firstLine="1124" w:firstLineChars="400"/>
        <w:rPr>
          <w:b/>
          <w:color w:val="000000" w:themeColor="text1"/>
          <w:sz w:val="28"/>
          <w:szCs w:val="28"/>
          <w:u w:val="single"/>
        </w:rPr>
      </w:pPr>
      <w:r>
        <w:rPr>
          <w:rFonts w:hint="eastAsia" w:hAnsi="宋体"/>
          <w:b/>
          <w:color w:val="000000" w:themeColor="text1"/>
          <w:sz w:val="28"/>
          <w:szCs w:val="28"/>
        </w:rPr>
        <w:t>项目名称</w:t>
      </w:r>
      <w:r>
        <w:rPr>
          <w:rFonts w:hAnsi="宋体"/>
          <w:b/>
          <w:color w:val="000000" w:themeColor="text1"/>
          <w:sz w:val="28"/>
          <w:szCs w:val="28"/>
        </w:rPr>
        <w:t>：</w:t>
      </w:r>
      <w:r>
        <w:rPr>
          <w:rFonts w:hint="eastAsia" w:hAnsi="宋体"/>
          <w:b/>
          <w:color w:val="000000" w:themeColor="text1"/>
          <w:sz w:val="28"/>
          <w:szCs w:val="28"/>
          <w:lang w:eastAsia="zh-CN"/>
        </w:rPr>
        <w:t>工业4.0钻孔单元设备项目</w:t>
      </w:r>
      <w:r>
        <w:rPr>
          <w:rFonts w:hint="eastAsia" w:hAnsi="宋体"/>
          <w:b/>
          <w:color w:val="000000" w:themeColor="text1"/>
          <w:sz w:val="28"/>
          <w:szCs w:val="28"/>
        </w:rPr>
        <w:t>校内采购</w:t>
      </w:r>
    </w:p>
    <w:p>
      <w:pPr>
        <w:spacing w:line="360" w:lineRule="auto"/>
        <w:jc w:val="center"/>
        <w:rPr>
          <w:b/>
          <w:color w:val="000000" w:themeColor="text1"/>
          <w:sz w:val="28"/>
          <w:szCs w:val="28"/>
        </w:rPr>
      </w:pPr>
    </w:p>
    <w:p>
      <w:pPr>
        <w:jc w:val="center"/>
        <w:rPr>
          <w:b/>
          <w:color w:val="000000" w:themeColor="text1"/>
          <w:sz w:val="28"/>
          <w:szCs w:val="28"/>
        </w:rPr>
      </w:pPr>
      <w:r>
        <w:rPr>
          <w:rFonts w:hAnsi="宋体"/>
          <w:b/>
          <w:color w:val="000000" w:themeColor="text1"/>
          <w:sz w:val="28"/>
          <w:szCs w:val="28"/>
        </w:rPr>
        <w:t>（正本</w:t>
      </w:r>
      <w:r>
        <w:rPr>
          <w:b/>
          <w:color w:val="000000" w:themeColor="text1"/>
          <w:sz w:val="28"/>
          <w:szCs w:val="28"/>
        </w:rPr>
        <w:t>/</w:t>
      </w:r>
      <w:r>
        <w:rPr>
          <w:rFonts w:hAnsi="宋体"/>
          <w:b/>
          <w:color w:val="000000" w:themeColor="text1"/>
          <w:sz w:val="28"/>
          <w:szCs w:val="28"/>
        </w:rPr>
        <w:t>副本）</w:t>
      </w:r>
    </w:p>
    <w:p>
      <w:pPr>
        <w:rPr>
          <w:b/>
          <w:color w:val="000000" w:themeColor="text1"/>
          <w:sz w:val="28"/>
          <w:szCs w:val="28"/>
        </w:rPr>
      </w:pPr>
    </w:p>
    <w:p>
      <w:pPr>
        <w:spacing w:line="440" w:lineRule="exact"/>
        <w:rPr>
          <w:b/>
          <w:color w:val="000000" w:themeColor="text1"/>
          <w:sz w:val="28"/>
          <w:szCs w:val="28"/>
        </w:rPr>
      </w:pPr>
    </w:p>
    <w:p>
      <w:pPr>
        <w:spacing w:line="500" w:lineRule="exact"/>
        <w:ind w:firstLine="1124" w:firstLineChars="400"/>
        <w:rPr>
          <w:b/>
          <w:color w:val="000000" w:themeColor="text1"/>
          <w:sz w:val="28"/>
          <w:szCs w:val="28"/>
          <w:u w:val="single"/>
        </w:rPr>
      </w:pPr>
      <w:r>
        <w:rPr>
          <w:rFonts w:hAnsi="宋体"/>
          <w:b/>
          <w:color w:val="000000" w:themeColor="text1"/>
          <w:sz w:val="28"/>
          <w:szCs w:val="28"/>
        </w:rPr>
        <w:t>供应商名称：</w:t>
      </w:r>
      <w:r>
        <w:rPr>
          <w:rFonts w:hint="eastAsia" w:hAnsi="宋体"/>
          <w:b/>
          <w:color w:val="000000" w:themeColor="text1"/>
          <w:sz w:val="28"/>
          <w:szCs w:val="28"/>
          <w:u w:val="single"/>
          <w:lang w:val="en-US" w:eastAsia="zh-CN"/>
        </w:rPr>
        <w:t xml:space="preserve">                        </w:t>
      </w:r>
      <w:r>
        <w:rPr>
          <w:rFonts w:hint="eastAsia"/>
          <w:b/>
          <w:color w:val="000000" w:themeColor="text1"/>
          <w:sz w:val="28"/>
          <w:szCs w:val="28"/>
          <w:u w:val="single"/>
        </w:rPr>
        <w:t>（盖章）</w:t>
      </w:r>
    </w:p>
    <w:p>
      <w:pPr>
        <w:spacing w:line="500" w:lineRule="exact"/>
        <w:ind w:firstLine="1124" w:firstLineChars="400"/>
        <w:rPr>
          <w:b/>
          <w:color w:val="000000" w:themeColor="text1"/>
          <w:sz w:val="28"/>
          <w:szCs w:val="28"/>
          <w:u w:val="single"/>
        </w:rPr>
      </w:pPr>
      <w:r>
        <w:rPr>
          <w:rFonts w:hAnsi="宋体"/>
          <w:b/>
          <w:color w:val="000000" w:themeColor="text1"/>
          <w:sz w:val="28"/>
          <w:szCs w:val="28"/>
        </w:rPr>
        <w:t>法定代表人：</w:t>
      </w:r>
      <w:r>
        <w:rPr>
          <w:rFonts w:hint="eastAsia" w:hAnsi="宋体"/>
          <w:b/>
          <w:color w:val="000000" w:themeColor="text1"/>
          <w:sz w:val="28"/>
          <w:szCs w:val="28"/>
          <w:u w:val="single"/>
          <w:lang w:val="en-US" w:eastAsia="zh-CN"/>
        </w:rPr>
        <w:t xml:space="preserve">                  </w:t>
      </w:r>
      <w:r>
        <w:rPr>
          <w:rFonts w:hint="eastAsia"/>
          <w:b/>
          <w:color w:val="000000" w:themeColor="text1"/>
          <w:sz w:val="28"/>
          <w:szCs w:val="28"/>
          <w:u w:val="single"/>
        </w:rPr>
        <w:t>（签名或盖章）</w:t>
      </w:r>
    </w:p>
    <w:p>
      <w:pPr>
        <w:spacing w:line="500" w:lineRule="exact"/>
        <w:ind w:firstLine="1124" w:firstLineChars="400"/>
        <w:rPr>
          <w:rFonts w:hint="default" w:eastAsia="宋体"/>
          <w:b/>
          <w:color w:val="000000" w:themeColor="text1"/>
          <w:sz w:val="28"/>
          <w:szCs w:val="28"/>
          <w:u w:val="single"/>
          <w:lang w:val="en-US" w:eastAsia="zh-CN"/>
        </w:rPr>
      </w:pPr>
      <w:r>
        <w:rPr>
          <w:rFonts w:hAnsi="宋体"/>
          <w:b/>
          <w:color w:val="000000" w:themeColor="text1"/>
          <w:sz w:val="28"/>
          <w:szCs w:val="28"/>
        </w:rPr>
        <w:t>地</w:t>
      </w:r>
      <w:r>
        <w:rPr>
          <w:rFonts w:hint="eastAsia" w:hAnsi="宋体"/>
          <w:b/>
          <w:color w:val="000000" w:themeColor="text1"/>
          <w:sz w:val="28"/>
          <w:szCs w:val="28"/>
          <w:lang w:val="en-US" w:eastAsia="zh-CN"/>
        </w:rPr>
        <w:t xml:space="preserve">      </w:t>
      </w:r>
      <w:r>
        <w:rPr>
          <w:rFonts w:hAnsi="宋体"/>
          <w:b/>
          <w:color w:val="000000" w:themeColor="text1"/>
          <w:sz w:val="28"/>
          <w:szCs w:val="28"/>
        </w:rPr>
        <w:t>址：</w:t>
      </w:r>
      <w:r>
        <w:rPr>
          <w:rFonts w:hint="eastAsia" w:hAnsi="宋体"/>
          <w:b/>
          <w:color w:val="000000" w:themeColor="text1"/>
          <w:sz w:val="28"/>
          <w:szCs w:val="28"/>
          <w:u w:val="single"/>
          <w:lang w:val="en-US" w:eastAsia="zh-CN"/>
        </w:rPr>
        <w:t xml:space="preserve">                                </w:t>
      </w:r>
    </w:p>
    <w:p>
      <w:pPr>
        <w:spacing w:line="500" w:lineRule="exact"/>
        <w:ind w:firstLine="1124" w:firstLineChars="400"/>
        <w:rPr>
          <w:rFonts w:hint="default" w:eastAsia="宋体"/>
          <w:b/>
          <w:color w:val="000000" w:themeColor="text1"/>
          <w:sz w:val="28"/>
          <w:szCs w:val="28"/>
          <w:u w:val="single"/>
          <w:lang w:val="en-US" w:eastAsia="zh-CN"/>
        </w:rPr>
      </w:pPr>
      <w:r>
        <w:rPr>
          <w:rFonts w:hAnsi="宋体"/>
          <w:b/>
          <w:color w:val="000000" w:themeColor="text1"/>
          <w:sz w:val="28"/>
          <w:szCs w:val="28"/>
        </w:rPr>
        <w:t>电</w:t>
      </w:r>
      <w:r>
        <w:rPr>
          <w:rFonts w:hint="eastAsia" w:hAnsi="宋体"/>
          <w:b/>
          <w:color w:val="000000" w:themeColor="text1"/>
          <w:sz w:val="28"/>
          <w:szCs w:val="28"/>
          <w:lang w:val="en-US" w:eastAsia="zh-CN"/>
        </w:rPr>
        <w:t xml:space="preserve">      </w:t>
      </w:r>
      <w:r>
        <w:rPr>
          <w:rFonts w:hAnsi="宋体"/>
          <w:b/>
          <w:color w:val="000000" w:themeColor="text1"/>
          <w:sz w:val="28"/>
          <w:szCs w:val="28"/>
        </w:rPr>
        <w:t>话：</w:t>
      </w:r>
      <w:r>
        <w:rPr>
          <w:rFonts w:hint="eastAsia" w:hAnsi="宋体"/>
          <w:b/>
          <w:color w:val="000000" w:themeColor="text1"/>
          <w:sz w:val="28"/>
          <w:szCs w:val="28"/>
          <w:u w:val="single"/>
          <w:lang w:val="en-US" w:eastAsia="zh-CN"/>
        </w:rPr>
        <w:t xml:space="preserve">                                </w:t>
      </w:r>
    </w:p>
    <w:p>
      <w:pPr>
        <w:spacing w:line="500" w:lineRule="exact"/>
        <w:ind w:firstLine="1124" w:firstLineChars="400"/>
        <w:rPr>
          <w:rFonts w:hint="default" w:eastAsia="宋体"/>
          <w:b/>
          <w:color w:val="000000" w:themeColor="text1"/>
          <w:sz w:val="28"/>
          <w:szCs w:val="28"/>
          <w:u w:val="single"/>
          <w:lang w:val="en-US" w:eastAsia="zh-CN"/>
        </w:rPr>
      </w:pPr>
      <w:r>
        <w:rPr>
          <w:rFonts w:hAnsi="宋体"/>
          <w:b/>
          <w:color w:val="000000" w:themeColor="text1"/>
          <w:sz w:val="28"/>
          <w:szCs w:val="28"/>
        </w:rPr>
        <w:t>响应代表：</w:t>
      </w:r>
      <w:r>
        <w:rPr>
          <w:rFonts w:hint="eastAsia" w:hAnsi="宋体"/>
          <w:b/>
          <w:color w:val="000000" w:themeColor="text1"/>
          <w:sz w:val="28"/>
          <w:szCs w:val="28"/>
          <w:u w:val="single"/>
          <w:lang w:val="en-US" w:eastAsia="zh-CN"/>
        </w:rPr>
        <w:t xml:space="preserve">               </w:t>
      </w:r>
      <w:r>
        <w:rPr>
          <w:rFonts w:hAnsi="宋体"/>
          <w:b/>
          <w:color w:val="000000" w:themeColor="text1"/>
          <w:sz w:val="28"/>
          <w:szCs w:val="28"/>
        </w:rPr>
        <w:t>签字：</w:t>
      </w:r>
      <w:r>
        <w:rPr>
          <w:rFonts w:hint="eastAsia" w:hAnsi="宋体"/>
          <w:b/>
          <w:color w:val="000000" w:themeColor="text1"/>
          <w:sz w:val="28"/>
          <w:szCs w:val="28"/>
          <w:u w:val="single"/>
          <w:lang w:val="en-US" w:eastAsia="zh-CN"/>
        </w:rPr>
        <w:t xml:space="preserve">             </w:t>
      </w:r>
    </w:p>
    <w:p>
      <w:pPr>
        <w:spacing w:line="500" w:lineRule="exact"/>
        <w:ind w:firstLine="1124" w:firstLineChars="400"/>
        <w:rPr>
          <w:rFonts w:hint="default" w:eastAsia="宋体"/>
          <w:b/>
          <w:color w:val="000000" w:themeColor="text1"/>
          <w:sz w:val="28"/>
          <w:szCs w:val="28"/>
          <w:u w:val="single"/>
          <w:lang w:val="en-US" w:eastAsia="zh-CN"/>
        </w:rPr>
      </w:pPr>
      <w:r>
        <w:rPr>
          <w:rFonts w:hAnsi="宋体"/>
          <w:b/>
          <w:color w:val="000000" w:themeColor="text1"/>
          <w:sz w:val="28"/>
          <w:szCs w:val="28"/>
        </w:rPr>
        <w:t>手</w:t>
      </w:r>
      <w:r>
        <w:rPr>
          <w:rFonts w:hint="eastAsia" w:hAnsi="宋体"/>
          <w:b/>
          <w:color w:val="000000" w:themeColor="text1"/>
          <w:sz w:val="28"/>
          <w:szCs w:val="28"/>
          <w:lang w:val="en-US" w:eastAsia="zh-CN"/>
        </w:rPr>
        <w:t xml:space="preserve">      </w:t>
      </w:r>
      <w:r>
        <w:rPr>
          <w:rFonts w:hAnsi="宋体"/>
          <w:b/>
          <w:color w:val="000000" w:themeColor="text1"/>
          <w:sz w:val="28"/>
          <w:szCs w:val="28"/>
        </w:rPr>
        <w:t>机：</w:t>
      </w:r>
      <w:r>
        <w:rPr>
          <w:rFonts w:hint="eastAsia" w:hAnsi="宋体"/>
          <w:b/>
          <w:color w:val="000000" w:themeColor="text1"/>
          <w:sz w:val="28"/>
          <w:szCs w:val="28"/>
          <w:u w:val="single"/>
          <w:lang w:val="en-US" w:eastAsia="zh-CN"/>
        </w:rPr>
        <w:t xml:space="preserve">                                </w:t>
      </w:r>
    </w:p>
    <w:p>
      <w:pPr>
        <w:spacing w:line="500" w:lineRule="exact"/>
        <w:ind w:right="560" w:firstLine="1124" w:firstLineChars="400"/>
        <w:rPr>
          <w:b/>
          <w:color w:val="000000" w:themeColor="text1"/>
          <w:sz w:val="28"/>
          <w:szCs w:val="28"/>
        </w:rPr>
      </w:pPr>
      <w:r>
        <w:rPr>
          <w:rFonts w:hAnsi="宋体"/>
          <w:b/>
          <w:color w:val="000000" w:themeColor="text1"/>
          <w:sz w:val="28"/>
          <w:szCs w:val="28"/>
        </w:rPr>
        <w:t>日</w:t>
      </w:r>
      <w:r>
        <w:rPr>
          <w:rFonts w:hint="eastAsia" w:hAnsi="宋体"/>
          <w:b/>
          <w:color w:val="000000" w:themeColor="text1"/>
          <w:sz w:val="28"/>
          <w:szCs w:val="28"/>
          <w:lang w:val="en-US" w:eastAsia="zh-CN"/>
        </w:rPr>
        <w:t xml:space="preserve">      </w:t>
      </w:r>
      <w:r>
        <w:rPr>
          <w:rFonts w:hAnsi="宋体"/>
          <w:b/>
          <w:color w:val="000000" w:themeColor="text1"/>
          <w:sz w:val="28"/>
          <w:szCs w:val="28"/>
        </w:rPr>
        <w:t>期：</w:t>
      </w:r>
      <w:r>
        <w:rPr>
          <w:rFonts w:hint="eastAsia" w:hAnsi="宋体"/>
          <w:b/>
          <w:color w:val="000000" w:themeColor="text1"/>
          <w:sz w:val="28"/>
          <w:szCs w:val="28"/>
          <w:u w:val="single"/>
          <w:lang w:val="en-US" w:eastAsia="zh-CN"/>
        </w:rPr>
        <w:t xml:space="preserve">              </w:t>
      </w:r>
      <w:r>
        <w:rPr>
          <w:rFonts w:hAnsi="宋体"/>
          <w:b/>
          <w:color w:val="000000" w:themeColor="text1"/>
          <w:sz w:val="28"/>
          <w:szCs w:val="28"/>
        </w:rPr>
        <w:t>年</w:t>
      </w:r>
      <w:r>
        <w:rPr>
          <w:rFonts w:hint="eastAsia" w:hAnsi="宋体"/>
          <w:b/>
          <w:color w:val="000000" w:themeColor="text1"/>
          <w:sz w:val="28"/>
          <w:szCs w:val="28"/>
          <w:u w:val="single"/>
          <w:lang w:val="en-US" w:eastAsia="zh-CN"/>
        </w:rPr>
        <w:t xml:space="preserve">      </w:t>
      </w:r>
      <w:r>
        <w:rPr>
          <w:rFonts w:hAnsi="宋体"/>
          <w:b/>
          <w:color w:val="000000" w:themeColor="text1"/>
          <w:sz w:val="28"/>
          <w:szCs w:val="28"/>
        </w:rPr>
        <w:t>月</w:t>
      </w:r>
      <w:r>
        <w:rPr>
          <w:rFonts w:hint="eastAsia" w:hAnsi="宋体"/>
          <w:b/>
          <w:color w:val="000000" w:themeColor="text1"/>
          <w:sz w:val="28"/>
          <w:szCs w:val="28"/>
          <w:u w:val="single"/>
          <w:lang w:val="en-US" w:eastAsia="zh-CN"/>
        </w:rPr>
        <w:t xml:space="preserve">      </w:t>
      </w:r>
      <w:r>
        <w:rPr>
          <w:rFonts w:hAnsi="宋体"/>
          <w:b/>
          <w:color w:val="000000" w:themeColor="text1"/>
          <w:sz w:val="28"/>
          <w:szCs w:val="28"/>
        </w:rPr>
        <w:t>日</w:t>
      </w:r>
    </w:p>
    <w:p>
      <w:pPr>
        <w:pStyle w:val="260"/>
        <w:spacing w:after="0" w:line="360" w:lineRule="auto"/>
        <w:rPr>
          <w:color w:val="000000" w:themeColor="text1"/>
          <w:sz w:val="24"/>
          <w:szCs w:val="24"/>
        </w:rPr>
      </w:pPr>
    </w:p>
    <w:p>
      <w:pPr>
        <w:pStyle w:val="260"/>
        <w:spacing w:after="0" w:line="360" w:lineRule="auto"/>
        <w:rPr>
          <w:color w:val="000000" w:themeColor="text1"/>
          <w:sz w:val="24"/>
          <w:szCs w:val="24"/>
        </w:rPr>
      </w:pPr>
    </w:p>
    <w:p>
      <w:pPr>
        <w:pStyle w:val="260"/>
        <w:spacing w:after="0" w:line="360" w:lineRule="auto"/>
        <w:rPr>
          <w:rFonts w:hint="eastAsia" w:eastAsia="华康简标题宋"/>
          <w:color w:val="000000" w:themeColor="text1"/>
          <w:sz w:val="24"/>
          <w:szCs w:val="24"/>
          <w:lang w:val="en-US" w:eastAsia="zh-CN"/>
        </w:rPr>
      </w:pPr>
      <w:r>
        <w:rPr>
          <w:rFonts w:hint="eastAsia"/>
          <w:color w:val="000000" w:themeColor="text1"/>
          <w:sz w:val="24"/>
          <w:szCs w:val="24"/>
          <w:lang w:val="en-US" w:eastAsia="zh-CN"/>
        </w:rPr>
        <w:t xml:space="preserve"> </w:t>
      </w:r>
    </w:p>
    <w:p>
      <w:pPr>
        <w:pStyle w:val="260"/>
        <w:spacing w:after="0" w:line="360" w:lineRule="auto"/>
        <w:jc w:val="left"/>
        <w:rPr>
          <w:color w:val="000000" w:themeColor="text1"/>
          <w:sz w:val="24"/>
          <w:szCs w:val="24"/>
        </w:rPr>
      </w:pPr>
    </w:p>
    <w:p>
      <w:pPr>
        <w:pStyle w:val="288"/>
        <w:spacing w:before="156" w:after="156"/>
        <w:outlineLvl w:val="1"/>
        <w:rPr>
          <w:color w:val="000000" w:themeColor="text1"/>
        </w:rPr>
      </w:pPr>
      <w:bookmarkStart w:id="77" w:name="_Toc500352185"/>
      <w:bookmarkStart w:id="78" w:name="_Toc116920202"/>
      <w:bookmarkStart w:id="79" w:name="_Toc413607155"/>
      <w:bookmarkStart w:id="80" w:name="_Toc413606694"/>
      <w:r>
        <w:rPr>
          <w:rFonts w:hint="eastAsia"/>
          <w:color w:val="000000" w:themeColor="text1"/>
        </w:rPr>
        <w:t>一、响应函</w:t>
      </w:r>
      <w:bookmarkEnd w:id="77"/>
      <w:bookmarkEnd w:id="78"/>
      <w:bookmarkEnd w:id="79"/>
      <w:bookmarkEnd w:id="80"/>
    </w:p>
    <w:p>
      <w:pPr>
        <w:pStyle w:val="235"/>
        <w:spacing w:before="19" w:line="480" w:lineRule="atLeast"/>
        <w:rPr>
          <w:rFonts w:ascii="宋体" w:hAnsi="宋体"/>
          <w:color w:val="000000" w:themeColor="text1"/>
          <w:sz w:val="28"/>
          <w:szCs w:val="28"/>
        </w:rPr>
      </w:pPr>
      <w:r>
        <w:rPr>
          <w:rFonts w:hint="eastAsia" w:ascii="宋体" w:hAnsi="宋体"/>
          <w:color w:val="000000" w:themeColor="text1"/>
          <w:sz w:val="28"/>
          <w:szCs w:val="28"/>
        </w:rPr>
        <w:t>致：</w:t>
      </w:r>
      <w:r>
        <w:rPr>
          <w:rFonts w:ascii="宋体" w:hAnsi="宋体" w:cs="宋体"/>
          <w:color w:val="000000" w:themeColor="text1"/>
          <w:sz w:val="28"/>
          <w:szCs w:val="28"/>
          <w:lang w:val="zh-TW"/>
        </w:rPr>
        <w:t>海南省技师学院</w:t>
      </w:r>
    </w:p>
    <w:p>
      <w:pPr>
        <w:pStyle w:val="235"/>
        <w:spacing w:line="480" w:lineRule="auto"/>
        <w:ind w:firstLine="360"/>
        <w:rPr>
          <w:rFonts w:ascii="宋体" w:hAnsi="宋体"/>
          <w:color w:val="000000" w:themeColor="text1"/>
          <w:sz w:val="24"/>
          <w:szCs w:val="24"/>
        </w:rPr>
      </w:pPr>
      <w:r>
        <w:rPr>
          <w:rFonts w:hint="eastAsia" w:ascii="宋体" w:hAnsi="宋体"/>
          <w:color w:val="000000" w:themeColor="text1"/>
          <w:sz w:val="24"/>
          <w:szCs w:val="24"/>
        </w:rPr>
        <w:t>根据贵单位“</w:t>
      </w:r>
      <w:r>
        <w:rPr>
          <w:rFonts w:hint="eastAsia" w:ascii="宋体" w:hAnsi="宋体"/>
          <w:color w:val="000000" w:themeColor="text1"/>
          <w:sz w:val="24"/>
          <w:szCs w:val="24"/>
          <w:lang w:eastAsia="zh-CN"/>
        </w:rPr>
        <w:t>工业4.0钻孔单元设备项目</w:t>
      </w:r>
      <w:r>
        <w:rPr>
          <w:rFonts w:hint="eastAsia" w:ascii="宋体" w:hAnsi="宋体"/>
          <w:color w:val="000000" w:themeColor="text1"/>
          <w:sz w:val="24"/>
          <w:szCs w:val="24"/>
        </w:rPr>
        <w:t>校内采购”竞标函，正式授权下述签字人（姓名和职务）代表供应商（供应商名称），提交响应文件。</w:t>
      </w:r>
    </w:p>
    <w:p>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根据此函，我们宣布同意如下：</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1、我方接受谈判文件的所有的条款和规定。</w:t>
      </w:r>
    </w:p>
    <w:p>
      <w:pPr>
        <w:pStyle w:val="235"/>
        <w:spacing w:line="480" w:lineRule="atLeast"/>
        <w:ind w:firstLine="480"/>
        <w:rPr>
          <w:rFonts w:ascii="宋体" w:hAnsi="宋体"/>
          <w:color w:val="000000" w:themeColor="text1"/>
          <w:sz w:val="24"/>
          <w:szCs w:val="24"/>
        </w:rPr>
      </w:pPr>
      <w:r>
        <w:rPr>
          <w:rFonts w:hint="eastAsia" w:ascii="宋体" w:hAnsi="宋体"/>
          <w:color w:val="000000" w:themeColor="text1"/>
          <w:sz w:val="24"/>
          <w:szCs w:val="24"/>
        </w:rPr>
        <w:t>2、我方同意按照谈判文件第二章“供应商须知”的规定，本响应文件的有效期为从响应截止日期起计算的</w:t>
      </w:r>
      <w:r>
        <w:rPr>
          <w:rFonts w:hint="eastAsia" w:ascii="宋体" w:hAnsi="宋体"/>
          <w:color w:val="000000" w:themeColor="text1"/>
          <w:sz w:val="24"/>
          <w:szCs w:val="24"/>
          <w:u w:val="single"/>
        </w:rPr>
        <w:t xml:space="preserve"> 30 天</w:t>
      </w:r>
      <w:r>
        <w:rPr>
          <w:rFonts w:hint="eastAsia" w:ascii="宋体" w:hAnsi="宋体"/>
          <w:color w:val="000000" w:themeColor="text1"/>
          <w:sz w:val="24"/>
          <w:szCs w:val="24"/>
        </w:rPr>
        <w:t>，在此期间，本响应文件将始终对我方具有约束力，并可随时被接受。</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3、我们同意提供贵单位要求的有关本次响应的所有资料或证据，并保证资料、证据的真实有效性。</w:t>
      </w:r>
    </w:p>
    <w:p>
      <w:pPr>
        <w:pStyle w:val="235"/>
        <w:spacing w:line="480" w:lineRule="atLeast"/>
        <w:rPr>
          <w:rFonts w:ascii="宋体" w:hAnsi="宋体"/>
          <w:color w:val="000000" w:themeColor="text1"/>
          <w:sz w:val="24"/>
          <w:szCs w:val="24"/>
        </w:rPr>
      </w:pPr>
      <w:r>
        <w:rPr>
          <w:rFonts w:hint="eastAsia" w:ascii="宋体" w:hAnsi="宋体"/>
          <w:color w:val="000000" w:themeColor="text1"/>
          <w:sz w:val="24"/>
          <w:szCs w:val="24"/>
        </w:rPr>
        <w:t xml:space="preserve">    4、我方完全理解贵方不一定要接受最低响应价的响应，即</w:t>
      </w:r>
      <w:r>
        <w:rPr>
          <w:rFonts w:hint="eastAsia" w:ascii="宋体" w:hAnsi="宋体"/>
          <w:b/>
          <w:color w:val="000000" w:themeColor="text1"/>
          <w:sz w:val="24"/>
          <w:u w:val="single"/>
        </w:rPr>
        <w:t>最低报价不是成为成交供应商的保证</w:t>
      </w:r>
      <w:r>
        <w:rPr>
          <w:rFonts w:hint="eastAsia" w:ascii="宋体" w:hAnsi="宋体"/>
          <w:color w:val="000000" w:themeColor="text1"/>
          <w:sz w:val="24"/>
          <w:szCs w:val="24"/>
        </w:rPr>
        <w:t>。</w:t>
      </w:r>
    </w:p>
    <w:p>
      <w:pPr>
        <w:snapToGrid w:val="0"/>
        <w:spacing w:line="480" w:lineRule="exact"/>
        <w:ind w:firstLine="570"/>
        <w:rPr>
          <w:rFonts w:ascii="宋体" w:hAnsi="宋体"/>
          <w:color w:val="000000" w:themeColor="text1"/>
          <w:sz w:val="24"/>
        </w:rPr>
      </w:pPr>
      <w:r>
        <w:rPr>
          <w:rFonts w:hint="eastAsia" w:ascii="宋体" w:hAnsi="宋体"/>
          <w:color w:val="000000" w:themeColor="text1"/>
          <w:sz w:val="24"/>
        </w:rPr>
        <w:t>5、如果我方成为成交供应商，我们将根据采购文件的规定严格履行自己的责任和义务。</w:t>
      </w:r>
    </w:p>
    <w:p>
      <w:pPr>
        <w:snapToGrid w:val="0"/>
        <w:spacing w:line="480" w:lineRule="exact"/>
        <w:ind w:firstLine="570"/>
        <w:rPr>
          <w:rFonts w:ascii="宋体" w:hAnsi="宋体"/>
          <w:color w:val="000000" w:themeColor="text1"/>
          <w:sz w:val="24"/>
        </w:rPr>
      </w:pPr>
    </w:p>
    <w:p>
      <w:pPr>
        <w:snapToGrid w:val="0"/>
        <w:spacing w:line="480" w:lineRule="exact"/>
        <w:ind w:firstLine="570"/>
        <w:rPr>
          <w:rFonts w:ascii="宋体" w:hAnsi="宋体"/>
          <w:color w:val="000000" w:themeColor="text1"/>
          <w:sz w:val="24"/>
        </w:rPr>
      </w:pPr>
    </w:p>
    <w:p>
      <w:pPr>
        <w:snapToGrid w:val="0"/>
        <w:spacing w:line="480" w:lineRule="exact"/>
        <w:rPr>
          <w:rFonts w:ascii="宋体" w:hAnsi="宋体"/>
          <w:color w:val="000000" w:themeColor="text1"/>
          <w:sz w:val="24"/>
        </w:rPr>
      </w:pPr>
      <w:r>
        <w:rPr>
          <w:rFonts w:hint="eastAsia" w:ascii="宋体" w:hAnsi="宋体"/>
          <w:color w:val="000000" w:themeColor="text1"/>
          <w:sz w:val="24"/>
        </w:rPr>
        <w:t xml:space="preserve">        供应商名称：</w:t>
      </w:r>
      <w:r>
        <w:rPr>
          <w:rFonts w:hint="eastAsia" w:ascii="宋体" w:hAnsi="宋体"/>
          <w:color w:val="000000" w:themeColor="text1"/>
          <w:sz w:val="24"/>
          <w:u w:val="single"/>
        </w:rPr>
        <w:t xml:space="preserve">              （公章）</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地址：</w:t>
      </w:r>
      <w:r>
        <w:rPr>
          <w:rFonts w:hint="eastAsia" w:ascii="宋体" w:hAnsi="宋体"/>
          <w:color w:val="000000" w:themeColor="text1"/>
          <w:sz w:val="24"/>
          <w:lang w:val="en-US" w:eastAsia="zh-CN"/>
        </w:rPr>
        <w:t xml:space="preserve">                  </w:t>
      </w:r>
      <w:r>
        <w:rPr>
          <w:rFonts w:hint="eastAsia" w:ascii="宋体" w:hAnsi="宋体"/>
          <w:color w:val="000000" w:themeColor="text1"/>
          <w:sz w:val="24"/>
        </w:rPr>
        <w:t>邮编：</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电话：</w:t>
      </w:r>
      <w:r>
        <w:rPr>
          <w:rFonts w:hint="eastAsia" w:ascii="宋体" w:hAnsi="宋体"/>
          <w:color w:val="000000" w:themeColor="text1"/>
          <w:sz w:val="24"/>
          <w:lang w:val="en-US" w:eastAsia="zh-CN"/>
        </w:rPr>
        <w:t xml:space="preserve">                  </w:t>
      </w:r>
      <w:r>
        <w:rPr>
          <w:rFonts w:hint="eastAsia" w:ascii="宋体" w:hAnsi="宋体"/>
          <w:color w:val="000000" w:themeColor="text1"/>
          <w:sz w:val="24"/>
        </w:rPr>
        <w:t>传真：</w:t>
      </w:r>
    </w:p>
    <w:p>
      <w:pPr>
        <w:snapToGrid w:val="0"/>
        <w:spacing w:line="480" w:lineRule="exact"/>
        <w:rPr>
          <w:rFonts w:ascii="宋体" w:hAnsi="宋体"/>
          <w:color w:val="000000" w:themeColor="text1"/>
          <w:sz w:val="24"/>
          <w:u w:val="single"/>
        </w:rPr>
      </w:pPr>
      <w:r>
        <w:rPr>
          <w:rFonts w:hint="eastAsia" w:ascii="宋体" w:hAnsi="宋体"/>
          <w:color w:val="000000" w:themeColor="text1"/>
          <w:sz w:val="24"/>
        </w:rPr>
        <w:t xml:space="preserve">        法定代表人或授权代表签字：  </w:t>
      </w:r>
    </w:p>
    <w:p>
      <w:pPr>
        <w:pStyle w:val="235"/>
        <w:spacing w:line="480" w:lineRule="atLeast"/>
        <w:rPr>
          <w:rFonts w:ascii="宋体" w:hAnsi="宋体"/>
          <w:color w:val="000000" w:themeColor="text1"/>
          <w:sz w:val="24"/>
          <w:u w:val="single"/>
        </w:rPr>
      </w:pPr>
      <w:r>
        <w:rPr>
          <w:rFonts w:hint="eastAsia" w:ascii="宋体" w:hAnsi="宋体"/>
          <w:color w:val="000000" w:themeColor="text1"/>
          <w:sz w:val="24"/>
        </w:rPr>
        <w:t xml:space="preserve">        日期：</w:t>
      </w:r>
    </w:p>
    <w:p>
      <w:pPr>
        <w:pStyle w:val="235"/>
        <w:spacing w:line="480" w:lineRule="atLeast"/>
        <w:rPr>
          <w:rFonts w:ascii="宋体" w:hAnsi="宋体"/>
          <w:color w:val="000000" w:themeColor="text1"/>
          <w:sz w:val="24"/>
          <w:u w:val="single"/>
        </w:rPr>
      </w:pPr>
    </w:p>
    <w:p>
      <w:pPr>
        <w:pStyle w:val="235"/>
        <w:spacing w:line="480" w:lineRule="atLeast"/>
        <w:rPr>
          <w:color w:val="000000" w:themeColor="text1"/>
        </w:rPr>
      </w:pPr>
      <w:bookmarkStart w:id="81" w:name="_Toc500352186"/>
      <w:bookmarkStart w:id="82" w:name="_Toc413606695"/>
      <w:bookmarkStart w:id="83" w:name="_Toc413607156"/>
      <w:bookmarkStart w:id="84" w:name="_Toc413606696"/>
      <w:bookmarkStart w:id="85" w:name="_Toc413607157"/>
      <w:bookmarkStart w:id="86" w:name="_Toc500352187"/>
    </w:p>
    <w:p>
      <w:pPr>
        <w:pStyle w:val="288"/>
        <w:spacing w:before="156" w:after="156"/>
        <w:outlineLvl w:val="1"/>
        <w:rPr>
          <w:color w:val="000000" w:themeColor="text1"/>
        </w:rPr>
      </w:pPr>
      <w:bookmarkStart w:id="87" w:name="_Toc116920203"/>
    </w:p>
    <w:p>
      <w:pPr>
        <w:pStyle w:val="288"/>
        <w:spacing w:before="156" w:after="156"/>
        <w:outlineLvl w:val="1"/>
        <w:rPr>
          <w:color w:val="000000" w:themeColor="text1"/>
        </w:rPr>
      </w:pPr>
    </w:p>
    <w:p>
      <w:pPr>
        <w:pStyle w:val="288"/>
        <w:spacing w:before="156" w:after="156"/>
        <w:outlineLvl w:val="1"/>
        <w:rPr>
          <w:color w:val="000000" w:themeColor="text1"/>
        </w:rPr>
      </w:pPr>
      <w:r>
        <w:rPr>
          <w:rFonts w:hint="eastAsia"/>
          <w:color w:val="000000" w:themeColor="text1"/>
        </w:rPr>
        <w:t>二</w:t>
      </w:r>
      <w:bookmarkEnd w:id="81"/>
      <w:bookmarkEnd w:id="82"/>
      <w:bookmarkEnd w:id="83"/>
      <w:bookmarkStart w:id="88" w:name="_Toc311036360"/>
      <w:bookmarkEnd w:id="88"/>
      <w:r>
        <w:rPr>
          <w:rFonts w:hint="eastAsia"/>
          <w:color w:val="000000" w:themeColor="text1"/>
        </w:rPr>
        <w:t>、报价一览表</w:t>
      </w:r>
      <w:bookmarkEnd w:id="87"/>
    </w:p>
    <w:p>
      <w:pPr>
        <w:spacing w:line="340" w:lineRule="exact"/>
        <w:rPr>
          <w:rFonts w:ascii="宋体" w:hAnsi="宋体"/>
          <w:color w:val="000000" w:themeColor="text1"/>
          <w:sz w:val="24"/>
          <w:szCs w:val="24"/>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工业4.0钻孔单元设备项目</w:t>
      </w:r>
      <w:r>
        <w:rPr>
          <w:rFonts w:hint="eastAsia" w:ascii="宋体" w:hAnsi="宋体"/>
          <w:color w:val="000000" w:themeColor="text1"/>
          <w:sz w:val="24"/>
          <w:szCs w:val="24"/>
        </w:rPr>
        <w:t>校内采购</w:t>
      </w:r>
    </w:p>
    <w:p>
      <w:pPr>
        <w:spacing w:line="340" w:lineRule="exact"/>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标包编号：</w:t>
      </w:r>
      <w:r>
        <w:rPr>
          <w:rFonts w:hint="eastAsia" w:ascii="宋体" w:hAnsi="宋体"/>
          <w:color w:val="000000" w:themeColor="text1"/>
          <w:sz w:val="24"/>
          <w:szCs w:val="24"/>
          <w:lang w:eastAsia="zh-CN"/>
        </w:rPr>
        <w:t>HNSJSHWFW-2024-13</w:t>
      </w:r>
    </w:p>
    <w:tbl>
      <w:tblPr>
        <w:tblStyle w:val="46"/>
        <w:tblW w:w="9348" w:type="dxa"/>
        <w:jc w:val="center"/>
        <w:tblLayout w:type="autofit"/>
        <w:tblCellMar>
          <w:top w:w="0" w:type="dxa"/>
          <w:left w:w="108" w:type="dxa"/>
          <w:bottom w:w="0" w:type="dxa"/>
          <w:right w:w="108" w:type="dxa"/>
        </w:tblCellMar>
      </w:tblPr>
      <w:tblGrid>
        <w:gridCol w:w="706"/>
        <w:gridCol w:w="2875"/>
        <w:gridCol w:w="975"/>
        <w:gridCol w:w="1080"/>
        <w:gridCol w:w="1316"/>
        <w:gridCol w:w="1316"/>
        <w:gridCol w:w="1080"/>
      </w:tblGrid>
      <w:tr>
        <w:tblPrEx>
          <w:tblCellMar>
            <w:top w:w="0" w:type="dxa"/>
            <w:left w:w="108" w:type="dxa"/>
            <w:bottom w:w="0" w:type="dxa"/>
            <w:right w:w="108" w:type="dxa"/>
          </w:tblCellMar>
        </w:tblPrEx>
        <w:trPr>
          <w:trHeight w:val="570" w:hRule="atLeast"/>
          <w:jc w:val="center"/>
        </w:trPr>
        <w:tc>
          <w:tcPr>
            <w:tcW w:w="9348" w:type="dxa"/>
            <w:gridSpan w:val="7"/>
            <w:tcBorders>
              <w:top w:val="nil"/>
              <w:left w:val="nil"/>
              <w:bottom w:val="nil"/>
              <w:right w:val="nil"/>
            </w:tcBorders>
            <w:shd w:val="clear" w:color="auto" w:fill="auto"/>
            <w:noWrap/>
            <w:vAlign w:val="center"/>
          </w:tcPr>
          <w:p>
            <w:pPr>
              <w:bidi w:val="0"/>
              <w:jc w:val="center"/>
            </w:pPr>
            <w:r>
              <w:rPr>
                <w:rFonts w:hint="eastAsia" w:ascii="等线" w:hAnsi="等线" w:eastAsia="等线" w:cs="等线"/>
                <w:color w:val="000000"/>
                <w:sz w:val="32"/>
                <w:szCs w:val="32"/>
              </w:rPr>
              <w:t>工业4.0钻孔单元设备项目报价清单</w:t>
            </w: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序号</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数量</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单价（元）</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合计（元）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等线" w:hAnsi="等线" w:eastAsia="等线" w:cs="等线"/>
                <w:b/>
                <w:bCs/>
                <w:color w:val="000000"/>
                <w:sz w:val="22"/>
                <w:szCs w:val="22"/>
              </w:rPr>
            </w:pPr>
            <w:r>
              <w:rPr>
                <w:rFonts w:hint="eastAsia" w:ascii="等线" w:hAnsi="等线" w:eastAsia="等线" w:cs="等线"/>
                <w:b/>
                <w:bCs/>
                <w:color w:val="000000"/>
                <w:sz w:val="22"/>
                <w:szCs w:val="22"/>
              </w:rPr>
              <w:t>备注</w:t>
            </w: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pPr>
          </w:p>
        </w:tc>
      </w:tr>
      <w:tr>
        <w:tblPrEx>
          <w:tblCellMar>
            <w:top w:w="0" w:type="dxa"/>
            <w:left w:w="108" w:type="dxa"/>
            <w:bottom w:w="0" w:type="dxa"/>
            <w:right w:w="108" w:type="dxa"/>
          </w:tblCellMar>
        </w:tblPrEx>
        <w:trPr>
          <w:trHeight w:val="720"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rPr>
                <w:rFonts w:hint="eastAsia"/>
              </w:rPr>
              <w:t>6</w:t>
            </w:r>
          </w:p>
        </w:tc>
        <w:tc>
          <w:tcPr>
            <w:tcW w:w="2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pPr>
            <w:r>
              <w:t>合计</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pPr>
          </w:p>
        </w:tc>
      </w:tr>
    </w:tbl>
    <w:p>
      <w:pPr>
        <w:snapToGrid w:val="0"/>
        <w:spacing w:line="240" w:lineRule="atLeast"/>
        <w:rPr>
          <w:rFonts w:ascii="宋体"/>
          <w:color w:val="000000"/>
          <w:sz w:val="24"/>
        </w:rPr>
      </w:pPr>
    </w:p>
    <w:p>
      <w:pPr>
        <w:snapToGrid w:val="0"/>
        <w:spacing w:line="240" w:lineRule="atLeast"/>
        <w:rPr>
          <w:rFonts w:ascii="宋体"/>
          <w:color w:val="000000"/>
          <w:sz w:val="24"/>
        </w:rPr>
      </w:pPr>
      <w:r>
        <w:rPr>
          <w:rFonts w:hint="eastAsia" w:ascii="宋体"/>
          <w:color w:val="000000"/>
          <w:sz w:val="24"/>
        </w:rPr>
        <w:t>注：</w:t>
      </w:r>
      <w:r>
        <w:rPr>
          <w:rFonts w:hint="eastAsia" w:ascii="宋体"/>
          <w:bCs/>
          <w:color w:val="000000"/>
          <w:sz w:val="24"/>
        </w:rPr>
        <w:t>1、本项目响应总报价包括全部货物服务的价格及相关税费、运输到指定地点的装运费用、安装调试、售后服务等其他有关的所有费用，相关费用由响应人自行摊入产品价格中，本次招标不再另行报价。</w:t>
      </w:r>
    </w:p>
    <w:p>
      <w:pPr>
        <w:spacing w:line="360" w:lineRule="auto"/>
        <w:rPr>
          <w:rFonts w:ascii="宋体"/>
          <w:color w:val="000000"/>
          <w:sz w:val="24"/>
        </w:rPr>
      </w:pPr>
    </w:p>
    <w:p>
      <w:pPr>
        <w:pStyle w:val="288"/>
        <w:spacing w:before="156" w:after="156"/>
        <w:outlineLvl w:val="1"/>
        <w:rPr>
          <w:color w:val="000000" w:themeColor="text1"/>
        </w:rPr>
      </w:pPr>
      <w:bookmarkStart w:id="89" w:name="_Toc116920204"/>
    </w:p>
    <w:p>
      <w:pPr>
        <w:rPr>
          <w:rFonts w:hint="eastAsia"/>
          <w:color w:val="000000" w:themeColor="text1"/>
        </w:rPr>
      </w:pPr>
      <w:r>
        <w:rPr>
          <w:rFonts w:hint="eastAsia"/>
          <w:color w:val="000000" w:themeColor="text1"/>
        </w:rPr>
        <w:br w:type="page"/>
      </w:r>
    </w:p>
    <w:p>
      <w:pPr>
        <w:pStyle w:val="288"/>
        <w:spacing w:before="156" w:after="156"/>
        <w:outlineLvl w:val="1"/>
        <w:rPr>
          <w:color w:val="000000" w:themeColor="text1"/>
        </w:rPr>
      </w:pPr>
      <w:r>
        <w:rPr>
          <w:rFonts w:hint="eastAsia"/>
          <w:color w:val="000000" w:themeColor="text1"/>
        </w:rPr>
        <w:t>三、授权委托书</w:t>
      </w:r>
      <w:bookmarkEnd w:id="84"/>
      <w:bookmarkEnd w:id="85"/>
      <w:bookmarkEnd w:id="86"/>
      <w:bookmarkEnd w:id="89"/>
    </w:p>
    <w:p>
      <w:pPr>
        <w:jc w:val="center"/>
        <w:rPr>
          <w:b/>
          <w:color w:val="000000" w:themeColor="text1"/>
          <w:sz w:val="28"/>
          <w:szCs w:val="28"/>
        </w:rPr>
      </w:pPr>
      <w:bookmarkStart w:id="90" w:name="_Toc318704186"/>
      <w:bookmarkStart w:id="91" w:name="_Toc413606697"/>
      <w:bookmarkStart w:id="92" w:name="_Toc408852545"/>
      <w:r>
        <w:rPr>
          <w:rFonts w:hint="eastAsia"/>
          <w:b/>
          <w:color w:val="000000" w:themeColor="text1"/>
          <w:sz w:val="28"/>
          <w:szCs w:val="28"/>
        </w:rPr>
        <w:t>法定代表人身份证明</w:t>
      </w:r>
      <w:bookmarkEnd w:id="90"/>
      <w:bookmarkEnd w:id="91"/>
      <w:bookmarkEnd w:id="92"/>
    </w:p>
    <w:p>
      <w:pPr>
        <w:spacing w:line="360" w:lineRule="auto"/>
        <w:ind w:firstLine="420" w:firstLineChars="200"/>
        <w:rPr>
          <w:rFonts w:ascii="宋体" w:hAnsi="宋体"/>
          <w:color w:val="000000" w:themeColor="text1"/>
          <w:szCs w:val="21"/>
        </w:rPr>
      </w:pP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供应商全称：</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单位性质：</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地址：</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成立时间：</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年</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月</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日</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经营期限：</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姓名：性别：年龄：职务：_</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系（供应商名称）的法定代表人。</w:t>
      </w:r>
    </w:p>
    <w:p>
      <w:pPr>
        <w:spacing w:line="360" w:lineRule="auto"/>
        <w:ind w:firstLine="960" w:firstLineChars="400"/>
        <w:rPr>
          <w:rFonts w:ascii="宋体" w:hAnsi="宋体"/>
          <w:color w:val="000000" w:themeColor="text1"/>
          <w:sz w:val="24"/>
          <w:szCs w:val="24"/>
        </w:rPr>
      </w:pPr>
      <w:r>
        <w:rPr>
          <w:rFonts w:hint="eastAsia" w:ascii="宋体" w:hAnsi="宋体"/>
          <w:color w:val="000000" w:themeColor="text1"/>
          <w:sz w:val="24"/>
          <w:szCs w:val="24"/>
        </w:rPr>
        <w:t>特此证明。</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附：法定代表人身份证</w:t>
      </w:r>
    </w:p>
    <w:p>
      <w:pPr>
        <w:spacing w:line="360" w:lineRule="auto"/>
        <w:rPr>
          <w:rFonts w:ascii="宋体" w:hAnsi="宋体"/>
          <w:color w:val="000000" w:themeColor="text1"/>
          <w:sz w:val="24"/>
          <w:szCs w:val="24"/>
        </w:rPr>
      </w:pPr>
    </w:p>
    <w:p>
      <w:pPr>
        <w:spacing w:line="360" w:lineRule="auto"/>
        <w:ind w:firstLine="6120" w:firstLineChars="2550"/>
        <w:rPr>
          <w:rFonts w:ascii="宋体" w:hAnsi="宋体"/>
          <w:color w:val="000000" w:themeColor="text1"/>
          <w:sz w:val="24"/>
          <w:szCs w:val="24"/>
        </w:rPr>
      </w:pPr>
      <w:r>
        <w:rPr>
          <w:rFonts w:hint="eastAsia" w:ascii="宋体" w:hAnsi="宋体"/>
          <w:color w:val="000000" w:themeColor="text1"/>
          <w:sz w:val="24"/>
          <w:szCs w:val="24"/>
        </w:rPr>
        <w:t>供应商全称：（盖单位章）</w:t>
      </w:r>
    </w:p>
    <w:p>
      <w:pPr>
        <w:spacing w:line="360" w:lineRule="auto"/>
        <w:ind w:firstLine="5160" w:firstLineChars="2150"/>
        <w:rPr>
          <w:rFonts w:ascii="宋体" w:hAnsi="宋体"/>
          <w:color w:val="000000" w:themeColor="text1"/>
          <w:sz w:val="24"/>
          <w:szCs w:val="24"/>
          <w:u w:val="single"/>
        </w:rPr>
      </w:pPr>
    </w:p>
    <w:p>
      <w:pPr>
        <w:spacing w:line="360" w:lineRule="auto"/>
        <w:ind w:firstLine="5160" w:firstLineChars="2150"/>
        <w:jc w:val="center"/>
        <w:rPr>
          <w:rFonts w:ascii="宋体" w:hAnsi="宋体"/>
          <w:color w:val="000000" w:themeColor="text1"/>
          <w:sz w:val="24"/>
          <w:szCs w:val="24"/>
        </w:rPr>
      </w:pPr>
      <w:r>
        <w:rPr>
          <w:rFonts w:hint="eastAsia" w:ascii="宋体" w:hAnsi="宋体"/>
          <w:color w:val="000000" w:themeColor="text1"/>
          <w:sz w:val="24"/>
          <w:szCs w:val="24"/>
        </w:rPr>
        <w:t>年  月  日</w:t>
      </w:r>
    </w:p>
    <w:p>
      <w:pPr>
        <w:snapToGrid w:val="0"/>
        <w:spacing w:line="360" w:lineRule="auto"/>
        <w:jc w:val="center"/>
        <w:rPr>
          <w:rFonts w:ascii="宋体" w:hAnsi="宋体"/>
          <w:b/>
          <w:color w:val="000000" w:themeColor="text1"/>
          <w:sz w:val="32"/>
          <w:szCs w:val="32"/>
        </w:rPr>
      </w:pPr>
    </w:p>
    <w:p>
      <w:pPr>
        <w:snapToGrid w:val="0"/>
        <w:spacing w:line="360" w:lineRule="auto"/>
        <w:rPr>
          <w:rFonts w:ascii="宋体" w:hAnsi="宋体"/>
          <w:b/>
          <w:color w:val="000000" w:themeColor="text1"/>
          <w:sz w:val="32"/>
          <w:szCs w:val="32"/>
        </w:rPr>
      </w:pPr>
    </w:p>
    <w:p>
      <w:pPr>
        <w:snapToGrid w:val="0"/>
        <w:spacing w:line="360" w:lineRule="auto"/>
        <w:jc w:val="center"/>
        <w:rPr>
          <w:rFonts w:ascii="宋体" w:hAnsi="宋体"/>
          <w:b/>
          <w:color w:val="000000" w:themeColor="text1"/>
          <w:sz w:val="32"/>
          <w:szCs w:val="32"/>
        </w:rPr>
      </w:pPr>
    </w:p>
    <w:p>
      <w:pPr>
        <w:snapToGrid w:val="0"/>
        <w:spacing w:line="360" w:lineRule="auto"/>
        <w:rPr>
          <w:rFonts w:ascii="宋体" w:hAnsi="宋体"/>
          <w:b/>
          <w:color w:val="000000" w:themeColor="text1"/>
          <w:sz w:val="32"/>
          <w:szCs w:val="32"/>
        </w:rPr>
      </w:pPr>
    </w:p>
    <w:p>
      <w:pPr>
        <w:snapToGrid w:val="0"/>
        <w:spacing w:line="360" w:lineRule="auto"/>
        <w:jc w:val="center"/>
        <w:rPr>
          <w:rFonts w:ascii="宋体" w:hAnsi="宋体"/>
          <w:b/>
          <w:color w:val="000000" w:themeColor="text1"/>
          <w:sz w:val="32"/>
          <w:szCs w:val="32"/>
        </w:rPr>
      </w:pPr>
    </w:p>
    <w:p>
      <w:pPr>
        <w:rPr>
          <w:rFonts w:hint="eastAsia" w:ascii="宋体" w:hAnsi="宋体"/>
          <w:b/>
          <w:color w:val="000000" w:themeColor="text1"/>
          <w:sz w:val="32"/>
          <w:szCs w:val="32"/>
        </w:rPr>
      </w:pPr>
      <w:r>
        <w:rPr>
          <w:rFonts w:hint="eastAsia" w:ascii="宋体" w:hAnsi="宋体"/>
          <w:b/>
          <w:color w:val="000000" w:themeColor="text1"/>
          <w:sz w:val="32"/>
          <w:szCs w:val="32"/>
        </w:rPr>
        <w:br w:type="page"/>
      </w:r>
    </w:p>
    <w:p>
      <w:pPr>
        <w:snapToGrid w:val="0"/>
        <w:spacing w:line="360" w:lineRule="auto"/>
        <w:jc w:val="center"/>
        <w:rPr>
          <w:rFonts w:ascii="宋体" w:hAnsi="宋体"/>
          <w:b/>
          <w:color w:val="000000" w:themeColor="text1"/>
          <w:sz w:val="32"/>
          <w:szCs w:val="32"/>
        </w:rPr>
      </w:pPr>
      <w:r>
        <w:rPr>
          <w:rFonts w:hint="eastAsia" w:ascii="宋体" w:hAnsi="宋体"/>
          <w:b/>
          <w:color w:val="000000" w:themeColor="text1"/>
          <w:sz w:val="32"/>
          <w:szCs w:val="32"/>
        </w:rPr>
        <w:t>委 托 书</w:t>
      </w:r>
    </w:p>
    <w:p>
      <w:pPr>
        <w:snapToGrid w:val="0"/>
        <w:spacing w:line="360" w:lineRule="auto"/>
        <w:jc w:val="center"/>
        <w:rPr>
          <w:rFonts w:ascii="宋体" w:hAnsi="宋体"/>
          <w:b/>
          <w:color w:val="000000" w:themeColor="text1"/>
          <w:sz w:val="32"/>
          <w:szCs w:val="32"/>
        </w:rPr>
      </w:pPr>
    </w:p>
    <w:p>
      <w:pPr>
        <w:spacing w:line="360" w:lineRule="auto"/>
        <w:rPr>
          <w:rFonts w:ascii="宋体" w:hAnsi="宋体"/>
          <w:b/>
          <w:color w:val="000000" w:themeColor="text1"/>
          <w:sz w:val="28"/>
        </w:rPr>
      </w:pPr>
      <w:r>
        <w:rPr>
          <w:rFonts w:hint="eastAsia" w:ascii="宋体" w:hAnsi="宋体"/>
          <w:b/>
          <w:color w:val="000000" w:themeColor="text1"/>
          <w:sz w:val="28"/>
        </w:rPr>
        <w:t>致：</w:t>
      </w:r>
      <w:r>
        <w:rPr>
          <w:rFonts w:ascii="宋体" w:hAnsi="宋体" w:cs="宋体"/>
          <w:b/>
          <w:color w:val="000000" w:themeColor="text1"/>
          <w:sz w:val="28"/>
          <w:szCs w:val="28"/>
          <w:lang w:val="zh-TW"/>
        </w:rPr>
        <w:t>海南省技师学院</w:t>
      </w:r>
    </w:p>
    <w:p>
      <w:pPr>
        <w:spacing w:line="360" w:lineRule="auto"/>
        <w:rPr>
          <w:rFonts w:ascii="宋体" w:hAnsi="宋体"/>
          <w:color w:val="000000" w:themeColor="text1"/>
          <w:sz w:val="24"/>
        </w:rPr>
      </w:pPr>
      <w:r>
        <w:rPr>
          <w:rFonts w:hint="eastAsia" w:ascii="宋体" w:hAnsi="宋体"/>
          <w:color w:val="000000" w:themeColor="text1"/>
          <w:sz w:val="24"/>
        </w:rPr>
        <w:t xml:space="preserve">    本授权书声明：</w:t>
      </w:r>
    </w:p>
    <w:p>
      <w:pPr>
        <w:snapToGrid w:val="0"/>
        <w:spacing w:line="360" w:lineRule="auto"/>
        <w:rPr>
          <w:rFonts w:ascii="宋体" w:hAnsi="宋体"/>
          <w:color w:val="000000" w:themeColor="text1"/>
          <w:sz w:val="24"/>
          <w:u w:val="single"/>
        </w:rPr>
      </w:pPr>
      <w:r>
        <w:rPr>
          <w:rFonts w:hint="eastAsia" w:ascii="宋体" w:hAnsi="宋体"/>
          <w:color w:val="000000" w:themeColor="text1"/>
          <w:sz w:val="24"/>
        </w:rPr>
        <w:t>委托人：</w:t>
      </w:r>
    </w:p>
    <w:p>
      <w:pPr>
        <w:snapToGrid w:val="0"/>
        <w:spacing w:line="360" w:lineRule="auto"/>
        <w:rPr>
          <w:rFonts w:ascii="宋体" w:hAnsi="宋体"/>
          <w:color w:val="000000" w:themeColor="text1"/>
          <w:sz w:val="24"/>
        </w:rPr>
      </w:pPr>
      <w:r>
        <w:rPr>
          <w:rFonts w:hint="eastAsia" w:ascii="宋体" w:hAnsi="宋体"/>
          <w:color w:val="000000" w:themeColor="text1"/>
          <w:sz w:val="24"/>
        </w:rPr>
        <w:t>受托人：姓名 性别： 出生日期：年月日</w:t>
      </w:r>
    </w:p>
    <w:p>
      <w:pPr>
        <w:snapToGrid w:val="0"/>
        <w:spacing w:line="360" w:lineRule="auto"/>
        <w:rPr>
          <w:rFonts w:ascii="宋体" w:hAnsi="宋体"/>
          <w:color w:val="000000" w:themeColor="text1"/>
          <w:sz w:val="24"/>
        </w:rPr>
      </w:pPr>
      <w:r>
        <w:rPr>
          <w:rFonts w:hint="eastAsia" w:ascii="宋体" w:hAnsi="宋体"/>
          <w:color w:val="000000" w:themeColor="text1"/>
          <w:sz w:val="24"/>
        </w:rPr>
        <w:t>身 份 证：联系方式:</w:t>
      </w:r>
    </w:p>
    <w:p>
      <w:pPr>
        <w:snapToGrid w:val="0"/>
        <w:spacing w:line="360" w:lineRule="auto"/>
        <w:ind w:firstLine="480" w:firstLineChars="200"/>
        <w:rPr>
          <w:color w:val="000000" w:themeColor="text1"/>
          <w:sz w:val="24"/>
          <w:szCs w:val="24"/>
          <w:u w:val="single"/>
        </w:rPr>
      </w:pPr>
      <w:r>
        <w:rPr>
          <w:rFonts w:hint="eastAsia" w:ascii="宋体" w:hAnsi="宋体"/>
          <w:color w:val="000000" w:themeColor="text1"/>
          <w:sz w:val="24"/>
        </w:rPr>
        <w:t>兹委托受托人代表我方参加贵单位组织的</w:t>
      </w:r>
      <w:r>
        <w:rPr>
          <w:rFonts w:hint="eastAsia" w:ascii="宋体" w:hAnsi="宋体"/>
          <w:color w:val="000000" w:themeColor="text1"/>
          <w:sz w:val="24"/>
          <w:szCs w:val="24"/>
          <w:lang w:eastAsia="zh-CN"/>
        </w:rPr>
        <w:t>工业4.0钻孔单元设备项目</w:t>
      </w:r>
      <w:r>
        <w:rPr>
          <w:rFonts w:hint="eastAsia" w:ascii="宋体" w:hAnsi="宋体"/>
          <w:color w:val="000000" w:themeColor="text1"/>
          <w:sz w:val="24"/>
          <w:szCs w:val="24"/>
        </w:rPr>
        <w:t>校内采购</w:t>
      </w:r>
      <w:r>
        <w:rPr>
          <w:rFonts w:hint="eastAsia" w:ascii="宋体" w:hAnsi="宋体"/>
          <w:color w:val="000000" w:themeColor="text1"/>
          <w:sz w:val="24"/>
        </w:rPr>
        <w:t>（标包编号：</w:t>
      </w:r>
      <w:r>
        <w:rPr>
          <w:rFonts w:hint="eastAsia" w:ascii="宋体" w:hAnsi="宋体"/>
          <w:color w:val="000000" w:themeColor="text1"/>
          <w:sz w:val="24"/>
          <w:lang w:eastAsia="zh-CN"/>
        </w:rPr>
        <w:t>HNSJSHWFW-2024-13</w:t>
      </w:r>
      <w:r>
        <w:rPr>
          <w:rFonts w:hint="eastAsia" w:ascii="宋体" w:hAnsi="宋体"/>
          <w:color w:val="000000" w:themeColor="text1"/>
          <w:sz w:val="24"/>
        </w:rPr>
        <w:t>）的采购活动，并授权其全权办理以下事宜：</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1、以我单位的名义签署响应书和响应文件</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2、参加响应谈判会议</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3、向谈判小组及海南省技师学院基建设备项目管理部澄清、解释响应文件中的疑问</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4、签订合同书并执行一切与本项目有关的事项。</w:t>
      </w:r>
    </w:p>
    <w:p>
      <w:pPr>
        <w:snapToGrid w:val="0"/>
        <w:spacing w:line="360" w:lineRule="auto"/>
        <w:rPr>
          <w:rFonts w:ascii="宋体" w:hAnsi="宋体"/>
          <w:color w:val="000000" w:themeColor="text1"/>
          <w:sz w:val="24"/>
        </w:rPr>
      </w:pPr>
      <w:r>
        <w:rPr>
          <w:rFonts w:hint="eastAsia" w:ascii="宋体" w:hAnsi="宋体"/>
          <w:color w:val="000000" w:themeColor="text1"/>
          <w:sz w:val="24"/>
        </w:rPr>
        <w:t xml:space="preserve">    受托人在办理上述事宜过程中以其自己的名义所签署的所有文件我方均予以承认。受托人无转委托权。</w:t>
      </w:r>
    </w:p>
    <w:p>
      <w:pPr>
        <w:snapToGrid w:val="0"/>
        <w:spacing w:line="360" w:lineRule="auto"/>
        <w:ind w:firstLine="480" w:firstLineChars="200"/>
        <w:rPr>
          <w:rFonts w:ascii="宋体" w:hAnsi="宋体"/>
          <w:color w:val="000000" w:themeColor="text1"/>
          <w:sz w:val="24"/>
        </w:rPr>
      </w:pPr>
      <w:r>
        <w:rPr>
          <w:rFonts w:hint="eastAsia" w:ascii="宋体" w:hAnsi="宋体"/>
          <w:color w:val="000000" w:themeColor="text1"/>
          <w:sz w:val="24"/>
        </w:rPr>
        <w:t>委托期限：至上述事宜处理完毕止。</w:t>
      </w:r>
    </w:p>
    <w:p>
      <w:pPr>
        <w:spacing w:line="360" w:lineRule="auto"/>
        <w:ind w:firstLine="480" w:firstLineChars="200"/>
        <w:rPr>
          <w:rFonts w:ascii="宋体" w:hAnsi="宋体"/>
          <w:color w:val="000000" w:themeColor="text1"/>
          <w:sz w:val="24"/>
        </w:rPr>
      </w:pPr>
      <w:r>
        <w:rPr>
          <w:rFonts w:hint="eastAsia" w:ascii="宋体" w:hAnsi="宋体"/>
          <w:color w:val="000000" w:themeColor="text1"/>
          <w:sz w:val="24"/>
        </w:rPr>
        <w:t>附：法定代表人及受托代表身份证</w:t>
      </w:r>
    </w:p>
    <w:p>
      <w:pPr>
        <w:snapToGrid w:val="0"/>
        <w:spacing w:line="360" w:lineRule="auto"/>
        <w:ind w:firstLine="3840" w:firstLineChars="1600"/>
        <w:rPr>
          <w:rFonts w:ascii="宋体" w:hAnsi="宋体"/>
          <w:color w:val="000000" w:themeColor="text1"/>
          <w:sz w:val="24"/>
        </w:rPr>
      </w:pPr>
    </w:p>
    <w:p>
      <w:pPr>
        <w:snapToGrid w:val="0"/>
        <w:spacing w:line="360" w:lineRule="auto"/>
        <w:ind w:firstLine="3840" w:firstLineChars="1600"/>
        <w:jc w:val="right"/>
        <w:rPr>
          <w:rFonts w:ascii="宋体" w:hAnsi="宋体"/>
          <w:color w:val="000000" w:themeColor="text1"/>
          <w:sz w:val="24"/>
          <w:u w:val="single"/>
        </w:rPr>
      </w:pPr>
      <w:r>
        <w:rPr>
          <w:rFonts w:hint="eastAsia" w:ascii="宋体" w:hAnsi="宋体"/>
          <w:color w:val="000000" w:themeColor="text1"/>
          <w:sz w:val="24"/>
        </w:rPr>
        <w:t>委托单位：</w:t>
      </w:r>
      <w:r>
        <w:rPr>
          <w:rFonts w:hint="eastAsia" w:ascii="宋体" w:hAnsi="宋体"/>
          <w:color w:val="000000" w:themeColor="text1"/>
          <w:sz w:val="24"/>
          <w:u w:val="single"/>
        </w:rPr>
        <w:t xml:space="preserve">                    （公章） </w:t>
      </w:r>
    </w:p>
    <w:p>
      <w:pPr>
        <w:snapToGrid w:val="0"/>
        <w:spacing w:line="360" w:lineRule="auto"/>
        <w:rPr>
          <w:rFonts w:ascii="宋体" w:hAnsi="宋体"/>
          <w:color w:val="000000" w:themeColor="text1"/>
          <w:sz w:val="24"/>
          <w:u w:val="single"/>
        </w:rPr>
      </w:pPr>
      <w:r>
        <w:rPr>
          <w:rFonts w:hint="eastAsia" w:ascii="宋体" w:hAnsi="宋体"/>
          <w:color w:val="000000" w:themeColor="text1"/>
          <w:sz w:val="24"/>
        </w:rPr>
        <w:t xml:space="preserve">                                          法定代表人：</w:t>
      </w:r>
      <w:r>
        <w:rPr>
          <w:rFonts w:hint="eastAsia" w:ascii="宋体" w:hAnsi="宋体"/>
          <w:color w:val="000000" w:themeColor="text1"/>
          <w:sz w:val="24"/>
          <w:u w:val="single"/>
        </w:rPr>
        <w:t xml:space="preserve">                  （签名） </w:t>
      </w:r>
    </w:p>
    <w:p>
      <w:pPr>
        <w:snapToGrid w:val="0"/>
        <w:spacing w:line="360" w:lineRule="auto"/>
        <w:jc w:val="right"/>
        <w:rPr>
          <w:rFonts w:ascii="宋体" w:hAnsi="宋体"/>
          <w:color w:val="000000" w:themeColor="text1"/>
          <w:sz w:val="24"/>
          <w:u w:val="single"/>
        </w:rPr>
      </w:pPr>
      <w:r>
        <w:rPr>
          <w:rFonts w:hint="eastAsia" w:ascii="宋体" w:hAnsi="宋体"/>
          <w:color w:val="000000" w:themeColor="text1"/>
          <w:sz w:val="24"/>
        </w:rPr>
        <w:t>受托人：</w:t>
      </w:r>
      <w:r>
        <w:rPr>
          <w:rFonts w:hint="eastAsia" w:ascii="宋体" w:hAnsi="宋体"/>
          <w:color w:val="000000" w:themeColor="text1"/>
          <w:sz w:val="24"/>
          <w:u w:val="single"/>
        </w:rPr>
        <w:t xml:space="preserve">                      （签名） </w:t>
      </w:r>
    </w:p>
    <w:p>
      <w:pPr>
        <w:snapToGrid w:val="0"/>
        <w:spacing w:line="360" w:lineRule="auto"/>
        <w:rPr>
          <w:rFonts w:ascii="宋体" w:hAnsi="宋体"/>
          <w:color w:val="000000" w:themeColor="text1"/>
          <w:sz w:val="24"/>
        </w:rPr>
      </w:pPr>
    </w:p>
    <w:p>
      <w:pPr>
        <w:spacing w:line="360" w:lineRule="auto"/>
        <w:ind w:firstLine="5160" w:firstLineChars="2150"/>
        <w:rPr>
          <w:rFonts w:ascii="宋体" w:hAnsi="宋体"/>
          <w:color w:val="000000" w:themeColor="text1"/>
          <w:sz w:val="24"/>
        </w:rPr>
      </w:pPr>
      <w:r>
        <w:rPr>
          <w:rFonts w:hint="eastAsia" w:ascii="宋体" w:hAnsi="宋体"/>
          <w:color w:val="000000" w:themeColor="text1"/>
          <w:sz w:val="24"/>
        </w:rPr>
        <w:t xml:space="preserve">        年    月     日</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rFonts w:hint="eastAsia"/>
          <w:color w:val="000000" w:themeColor="text1"/>
        </w:rPr>
        <w:t>注：法定代表人亲自到会不用提供此委托书</w:t>
      </w:r>
      <w:bookmarkStart w:id="93" w:name="_Toc413606701"/>
      <w:bookmarkStart w:id="94" w:name="_Toc116920206"/>
      <w:bookmarkStart w:id="95" w:name="_Toc500352189"/>
      <w:bookmarkStart w:id="96" w:name="_Toc413607160"/>
    </w:p>
    <w:p>
      <w:pPr>
        <w:rPr>
          <w:color w:val="000000" w:themeColor="text1"/>
        </w:rPr>
      </w:pPr>
      <w:r>
        <w:rPr>
          <w:rFonts w:hint="eastAsia"/>
          <w:color w:val="000000" w:themeColor="text1"/>
        </w:rPr>
        <w:br w:type="page"/>
      </w:r>
    </w:p>
    <w:p>
      <w:pPr>
        <w:pStyle w:val="288"/>
        <w:spacing w:before="156" w:after="156"/>
        <w:outlineLvl w:val="1"/>
        <w:rPr>
          <w:color w:val="000000" w:themeColor="text1"/>
        </w:rPr>
      </w:pPr>
      <w:r>
        <w:rPr>
          <w:rFonts w:hint="eastAsia"/>
          <w:color w:val="000000" w:themeColor="text1"/>
        </w:rPr>
        <w:t>四、</w:t>
      </w:r>
      <w:r>
        <w:rPr>
          <w:color w:val="000000" w:themeColor="text1"/>
        </w:rPr>
        <w:t>供应商的</w:t>
      </w:r>
      <w:r>
        <w:rPr>
          <w:rFonts w:hint="eastAsia"/>
          <w:color w:val="000000" w:themeColor="text1"/>
        </w:rPr>
        <w:t>基本情况表</w:t>
      </w:r>
      <w:bookmarkEnd w:id="93"/>
      <w:bookmarkEnd w:id="94"/>
      <w:bookmarkEnd w:id="95"/>
      <w:bookmarkEnd w:id="96"/>
    </w:p>
    <w:p>
      <w:pPr>
        <w:rPr>
          <w:color w:val="000000" w:themeColor="text1"/>
          <w:sz w:val="24"/>
          <w:szCs w:val="24"/>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供应商名称</w:t>
            </w:r>
          </w:p>
        </w:tc>
        <w:tc>
          <w:tcPr>
            <w:tcW w:w="7070" w:type="dxa"/>
            <w:gridSpan w:val="7"/>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注册地址</w:t>
            </w:r>
          </w:p>
        </w:tc>
        <w:tc>
          <w:tcPr>
            <w:tcW w:w="3475" w:type="dxa"/>
            <w:gridSpan w:val="4"/>
            <w:vAlign w:val="center"/>
          </w:tcPr>
          <w:p>
            <w:pPr>
              <w:autoSpaceDE w:val="0"/>
              <w:autoSpaceDN w:val="0"/>
              <w:spacing w:line="400" w:lineRule="exact"/>
              <w:jc w:val="center"/>
              <w:rPr>
                <w:color w:val="000000" w:themeColor="text1"/>
                <w:sz w:val="24"/>
                <w:szCs w:val="24"/>
              </w:rPr>
            </w:pPr>
          </w:p>
        </w:tc>
        <w:tc>
          <w:tcPr>
            <w:tcW w:w="1328"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邮政编码</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Merge w:val="restart"/>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联系方式</w:t>
            </w: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联系人</w:t>
            </w:r>
          </w:p>
        </w:tc>
        <w:tc>
          <w:tcPr>
            <w:tcW w:w="2502" w:type="dxa"/>
            <w:gridSpan w:val="2"/>
            <w:vAlign w:val="center"/>
          </w:tcPr>
          <w:p>
            <w:pPr>
              <w:autoSpaceDE w:val="0"/>
              <w:autoSpaceDN w:val="0"/>
              <w:spacing w:line="400" w:lineRule="exact"/>
              <w:jc w:val="center"/>
              <w:rPr>
                <w:color w:val="000000" w:themeColor="text1"/>
                <w:sz w:val="24"/>
                <w:szCs w:val="24"/>
              </w:rPr>
            </w:pPr>
          </w:p>
        </w:tc>
        <w:tc>
          <w:tcPr>
            <w:tcW w:w="1334" w:type="dxa"/>
            <w:gridSpan w:val="2"/>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1535" w:type="dxa"/>
            <w:vMerge w:val="continue"/>
            <w:vAlign w:val="center"/>
          </w:tcPr>
          <w:p>
            <w:pPr>
              <w:autoSpaceDE w:val="0"/>
              <w:autoSpaceDN w:val="0"/>
              <w:spacing w:line="400" w:lineRule="exact"/>
              <w:jc w:val="center"/>
              <w:rPr>
                <w:color w:val="000000" w:themeColor="text1"/>
                <w:sz w:val="24"/>
                <w:szCs w:val="24"/>
              </w:rPr>
            </w:pP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传真</w:t>
            </w:r>
          </w:p>
        </w:tc>
        <w:tc>
          <w:tcPr>
            <w:tcW w:w="2502" w:type="dxa"/>
            <w:gridSpan w:val="2"/>
            <w:vAlign w:val="center"/>
          </w:tcPr>
          <w:p>
            <w:pPr>
              <w:autoSpaceDE w:val="0"/>
              <w:autoSpaceDN w:val="0"/>
              <w:spacing w:line="400" w:lineRule="exact"/>
              <w:jc w:val="center"/>
              <w:rPr>
                <w:color w:val="000000" w:themeColor="text1"/>
                <w:sz w:val="24"/>
                <w:szCs w:val="24"/>
              </w:rPr>
            </w:pPr>
          </w:p>
        </w:tc>
        <w:tc>
          <w:tcPr>
            <w:tcW w:w="1334" w:type="dxa"/>
            <w:gridSpan w:val="2"/>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网址</w:t>
            </w:r>
          </w:p>
        </w:tc>
        <w:tc>
          <w:tcPr>
            <w:tcW w:w="2267" w:type="dxa"/>
            <w:gridSpan w:val="2"/>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int="eastAsia" w:hAnsi="宋体"/>
                <w:color w:val="000000" w:themeColor="text1"/>
                <w:sz w:val="24"/>
                <w:szCs w:val="24"/>
              </w:rPr>
              <w:t>企业</w:t>
            </w:r>
            <w:r>
              <w:rPr>
                <w:rFonts w:hAnsi="宋体"/>
                <w:color w:val="000000" w:themeColor="text1"/>
                <w:sz w:val="24"/>
                <w:szCs w:val="24"/>
              </w:rPr>
              <w:t>类型</w:t>
            </w:r>
          </w:p>
        </w:tc>
        <w:tc>
          <w:tcPr>
            <w:tcW w:w="7070" w:type="dxa"/>
            <w:gridSpan w:val="7"/>
            <w:vAlign w:val="center"/>
          </w:tcPr>
          <w:p>
            <w:pPr>
              <w:autoSpaceDE w:val="0"/>
              <w:autoSpaceDN w:val="0"/>
              <w:spacing w:line="400" w:lineRule="exact"/>
              <w:jc w:val="center"/>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法定代表人</w:t>
            </w:r>
          </w:p>
        </w:tc>
        <w:tc>
          <w:tcPr>
            <w:tcW w:w="967"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姓名</w:t>
            </w:r>
          </w:p>
        </w:tc>
        <w:tc>
          <w:tcPr>
            <w:tcW w:w="1249" w:type="dxa"/>
            <w:vAlign w:val="center"/>
          </w:tcPr>
          <w:p>
            <w:pPr>
              <w:autoSpaceDE w:val="0"/>
              <w:autoSpaceDN w:val="0"/>
              <w:spacing w:line="400" w:lineRule="exact"/>
              <w:jc w:val="center"/>
              <w:rPr>
                <w:color w:val="000000" w:themeColor="text1"/>
                <w:sz w:val="24"/>
                <w:szCs w:val="24"/>
              </w:rPr>
            </w:pPr>
          </w:p>
        </w:tc>
        <w:tc>
          <w:tcPr>
            <w:tcW w:w="1253"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技术职称</w:t>
            </w:r>
          </w:p>
        </w:tc>
        <w:tc>
          <w:tcPr>
            <w:tcW w:w="1334" w:type="dxa"/>
            <w:gridSpan w:val="2"/>
            <w:vAlign w:val="center"/>
          </w:tcPr>
          <w:p>
            <w:pPr>
              <w:autoSpaceDE w:val="0"/>
              <w:autoSpaceDN w:val="0"/>
              <w:spacing w:line="400" w:lineRule="exact"/>
              <w:jc w:val="center"/>
              <w:rPr>
                <w:color w:val="000000" w:themeColor="text1"/>
                <w:sz w:val="24"/>
                <w:szCs w:val="24"/>
              </w:rPr>
            </w:pPr>
          </w:p>
        </w:tc>
        <w:tc>
          <w:tcPr>
            <w:tcW w:w="1172"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电话</w:t>
            </w:r>
          </w:p>
        </w:tc>
        <w:tc>
          <w:tcPr>
            <w:tcW w:w="1095" w:type="dxa"/>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成立时间</w:t>
            </w:r>
          </w:p>
        </w:tc>
        <w:tc>
          <w:tcPr>
            <w:tcW w:w="7070" w:type="dxa"/>
            <w:gridSpan w:val="7"/>
            <w:vAlign w:val="center"/>
          </w:tcPr>
          <w:p>
            <w:pPr>
              <w:autoSpaceDE w:val="0"/>
              <w:autoSpaceDN w:val="0"/>
              <w:spacing w:line="400" w:lineRule="exact"/>
              <w:ind w:firstLine="1680" w:firstLineChars="700"/>
              <w:rPr>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营业执照号</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注册资金</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开户银行</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账号</w:t>
            </w:r>
          </w:p>
        </w:tc>
        <w:tc>
          <w:tcPr>
            <w:tcW w:w="7070" w:type="dxa"/>
            <w:gridSpan w:val="7"/>
            <w:vAlign w:val="center"/>
          </w:tcPr>
          <w:p>
            <w:pPr>
              <w:autoSpaceDE w:val="0"/>
              <w:autoSpaceDN w:val="0"/>
              <w:spacing w:line="400" w:lineRule="exact"/>
              <w:jc w:val="center"/>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606" w:hRule="atLeast"/>
          <w:jc w:val="center"/>
        </w:trPr>
        <w:tc>
          <w:tcPr>
            <w:tcW w:w="1535" w:type="dxa"/>
            <w:vAlign w:val="center"/>
          </w:tcPr>
          <w:p>
            <w:pPr>
              <w:autoSpaceDE w:val="0"/>
              <w:autoSpaceDN w:val="0"/>
              <w:spacing w:line="400" w:lineRule="exact"/>
              <w:jc w:val="center"/>
              <w:rPr>
                <w:color w:val="000000" w:themeColor="text1"/>
                <w:sz w:val="24"/>
                <w:szCs w:val="24"/>
              </w:rPr>
            </w:pPr>
            <w:r>
              <w:rPr>
                <w:rFonts w:hAnsi="宋体"/>
                <w:color w:val="000000" w:themeColor="text1"/>
                <w:sz w:val="24"/>
                <w:szCs w:val="24"/>
              </w:rPr>
              <w:t>经营范围</w:t>
            </w:r>
          </w:p>
        </w:tc>
        <w:tc>
          <w:tcPr>
            <w:tcW w:w="7070" w:type="dxa"/>
            <w:gridSpan w:val="7"/>
            <w:vAlign w:val="center"/>
          </w:tcPr>
          <w:p>
            <w:pPr>
              <w:autoSpaceDE w:val="0"/>
              <w:autoSpaceDN w:val="0"/>
              <w:spacing w:line="400" w:lineRule="exact"/>
              <w:rPr>
                <w:b/>
                <w:bCs/>
                <w:color w:val="000000" w:themeColor="text1"/>
                <w:sz w:val="24"/>
                <w:szCs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38" w:hRule="atLeast"/>
          <w:jc w:val="center"/>
        </w:trPr>
        <w:tc>
          <w:tcPr>
            <w:tcW w:w="1535" w:type="dxa"/>
          </w:tcPr>
          <w:p>
            <w:pPr>
              <w:autoSpaceDE w:val="0"/>
              <w:autoSpaceDN w:val="0"/>
              <w:spacing w:line="400" w:lineRule="exact"/>
              <w:jc w:val="center"/>
              <w:rPr>
                <w:color w:val="000000" w:themeColor="text1"/>
                <w:sz w:val="24"/>
                <w:szCs w:val="24"/>
              </w:rPr>
            </w:pPr>
            <w:r>
              <w:rPr>
                <w:rFonts w:hAnsi="宋体"/>
                <w:color w:val="000000" w:themeColor="text1"/>
                <w:sz w:val="24"/>
                <w:szCs w:val="24"/>
              </w:rPr>
              <w:t>备注</w:t>
            </w:r>
          </w:p>
        </w:tc>
        <w:tc>
          <w:tcPr>
            <w:tcW w:w="7070" w:type="dxa"/>
            <w:gridSpan w:val="7"/>
          </w:tcPr>
          <w:p>
            <w:pPr>
              <w:autoSpaceDE w:val="0"/>
              <w:autoSpaceDN w:val="0"/>
              <w:spacing w:line="400" w:lineRule="exact"/>
              <w:rPr>
                <w:color w:val="000000" w:themeColor="text1"/>
                <w:sz w:val="24"/>
                <w:szCs w:val="24"/>
              </w:rPr>
            </w:pPr>
          </w:p>
        </w:tc>
      </w:tr>
    </w:tbl>
    <w:p>
      <w:pPr>
        <w:rPr>
          <w:color w:val="000000" w:themeColor="text1"/>
          <w:sz w:val="24"/>
          <w:szCs w:val="24"/>
        </w:rPr>
      </w:pPr>
    </w:p>
    <w:p>
      <w:pPr>
        <w:snapToGrid w:val="0"/>
        <w:spacing w:line="360" w:lineRule="auto"/>
        <w:ind w:firstLine="420" w:firstLineChars="200"/>
        <w:rPr>
          <w:color w:val="000000" w:themeColor="text1"/>
        </w:rPr>
      </w:pPr>
      <w:r>
        <w:rPr>
          <w:rFonts w:hint="eastAsia"/>
          <w:color w:val="000000" w:themeColor="text1"/>
          <w:szCs w:val="21"/>
        </w:rPr>
        <w:t>附：三证合一的营业执照</w:t>
      </w:r>
    </w:p>
    <w:p>
      <w:pPr>
        <w:snapToGrid w:val="0"/>
        <w:spacing w:line="360" w:lineRule="auto"/>
        <w:rPr>
          <w:color w:val="000000" w:themeColor="text1"/>
        </w:rPr>
      </w:pPr>
    </w:p>
    <w:p>
      <w:pPr>
        <w:snapToGrid w:val="0"/>
        <w:spacing w:line="360" w:lineRule="auto"/>
        <w:ind w:firstLine="420" w:firstLineChars="200"/>
        <w:rPr>
          <w:color w:val="000000" w:themeColor="text1"/>
        </w:rPr>
      </w:pPr>
    </w:p>
    <w:p>
      <w:pPr>
        <w:snapToGrid w:val="0"/>
        <w:spacing w:line="360" w:lineRule="auto"/>
        <w:rPr>
          <w:color w:val="000000" w:themeColor="text1"/>
        </w:rPr>
      </w:pPr>
      <w:bookmarkStart w:id="97" w:name="_Toc516761028"/>
    </w:p>
    <w:p>
      <w:pPr>
        <w:snapToGrid w:val="0"/>
        <w:spacing w:line="360" w:lineRule="auto"/>
        <w:rPr>
          <w:color w:val="000000" w:themeColor="text1"/>
        </w:rPr>
      </w:pPr>
    </w:p>
    <w:p>
      <w:pPr>
        <w:snapToGrid w:val="0"/>
        <w:spacing w:line="360" w:lineRule="auto"/>
        <w:rPr>
          <w:color w:val="000000" w:themeColor="text1"/>
        </w:rPr>
      </w:pPr>
    </w:p>
    <w:p>
      <w:pPr>
        <w:pStyle w:val="288"/>
        <w:spacing w:before="156" w:after="156"/>
        <w:outlineLvl w:val="1"/>
        <w:rPr>
          <w:color w:val="000000" w:themeColor="text1"/>
        </w:rPr>
      </w:pPr>
      <w:bookmarkStart w:id="98" w:name="_Toc116920207"/>
      <w:r>
        <w:rPr>
          <w:rFonts w:hint="eastAsia"/>
          <w:color w:val="000000" w:themeColor="text1"/>
        </w:rPr>
        <w:t>五、中小企业声明函</w:t>
      </w:r>
      <w:bookmarkEnd w:id="97"/>
      <w:bookmarkEnd w:id="98"/>
    </w:p>
    <w:p>
      <w:pPr>
        <w:pStyle w:val="42"/>
        <w:wordWrap w:val="0"/>
        <w:spacing w:line="420" w:lineRule="atLeast"/>
        <w:jc w:val="center"/>
        <w:rPr>
          <w:color w:val="333333"/>
          <w:sz w:val="22"/>
          <w:szCs w:val="22"/>
        </w:rPr>
      </w:pPr>
      <w:r>
        <w:rPr>
          <w:rFonts w:hint="eastAsia" w:ascii="微软雅黑" w:hAnsi="微软雅黑" w:eastAsia="微软雅黑" w:cs="微软雅黑"/>
          <w:color w:val="333333"/>
          <w:sz w:val="22"/>
          <w:szCs w:val="22"/>
          <w:shd w:val="clear" w:color="auto" w:fill="FFFFFF"/>
        </w:rPr>
        <w:t>中小企业声明函</w:t>
      </w:r>
    </w:p>
    <w:p>
      <w:pPr>
        <w:pStyle w:val="42"/>
        <w:wordWrap w:val="0"/>
        <w:spacing w:line="420" w:lineRule="atLeast"/>
        <w:ind w:firstLine="420"/>
        <w:rPr>
          <w:color w:val="333333"/>
          <w:sz w:val="22"/>
          <w:szCs w:val="22"/>
        </w:rPr>
      </w:pPr>
      <w:r>
        <w:rPr>
          <w:rFonts w:hint="eastAsia" w:ascii="微软雅黑" w:hAnsi="微软雅黑" w:eastAsia="微软雅黑" w:cs="微软雅黑"/>
          <w:color w:val="333333"/>
          <w:sz w:val="22"/>
          <w:szCs w:val="22"/>
          <w:shd w:val="clear" w:color="auto" w:fill="FFFFFF"/>
        </w:rPr>
        <w:t> </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本公司郑重声明，根据《政府采购促进中小企业发展暂行办法》（财库〔2011〕181号）的规定，本公司为______（请填写：中型、小型、微型）企业。即，本公司同时满足以下条件：</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pPr>
        <w:spacing w:line="360" w:lineRule="auto"/>
        <w:ind w:left="141" w:leftChars="67" w:firstLine="410" w:firstLineChars="171"/>
        <w:rPr>
          <w:rFonts w:ascii="宋体" w:hAnsi="宋体" w:cs="宋体"/>
          <w:color w:val="000000"/>
          <w:sz w:val="24"/>
          <w:szCs w:val="24"/>
        </w:rPr>
      </w:pPr>
    </w:p>
    <w:p>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pPr>
        <w:spacing w:line="440" w:lineRule="exact"/>
        <w:ind w:firstLine="480"/>
        <w:rPr>
          <w:color w:val="000000" w:themeColor="text1"/>
        </w:rPr>
      </w:pPr>
    </w:p>
    <w:p>
      <w:pPr>
        <w:spacing w:line="440" w:lineRule="exact"/>
        <w:ind w:firstLine="480"/>
        <w:rPr>
          <w:color w:val="000000" w:themeColor="text1"/>
        </w:rPr>
      </w:pPr>
    </w:p>
    <w:p>
      <w:pPr>
        <w:spacing w:line="440" w:lineRule="exact"/>
        <w:rPr>
          <w:color w:val="000000" w:themeColor="text1"/>
        </w:rPr>
      </w:pPr>
      <w:r>
        <w:rPr>
          <w:rFonts w:hint="eastAsia"/>
          <w:color w:val="000000" w:themeColor="text1"/>
        </w:rPr>
        <w:t>注：1. 从业人员、营业收入、资产总额填报上一年度数据，无上一年度数据的新成立企业可不填报。</w:t>
      </w:r>
    </w:p>
    <w:p>
      <w:pPr>
        <w:numPr>
          <w:ilvl w:val="0"/>
          <w:numId w:val="2"/>
        </w:numPr>
        <w:spacing w:line="440" w:lineRule="exact"/>
        <w:ind w:firstLine="420" w:firstLineChars="200"/>
        <w:rPr>
          <w:color w:val="000000" w:themeColor="text1"/>
        </w:rPr>
      </w:pPr>
      <w:r>
        <w:rPr>
          <w:rFonts w:hint="eastAsia"/>
          <w:color w:val="000000" w:themeColor="text1"/>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pPr>
        <w:spacing w:line="440" w:lineRule="exact"/>
        <w:ind w:firstLine="480"/>
        <w:rPr>
          <w:color w:val="000000" w:themeColor="text1"/>
          <w:u w:val="single"/>
        </w:rPr>
      </w:pPr>
    </w:p>
    <w:p>
      <w:pPr>
        <w:spacing w:line="440" w:lineRule="exact"/>
        <w:rPr>
          <w:color w:val="000000" w:themeColor="text1"/>
          <w:u w:val="single"/>
        </w:rPr>
      </w:pPr>
    </w:p>
    <w:p>
      <w:pPr>
        <w:spacing w:line="440" w:lineRule="exact"/>
        <w:rPr>
          <w:color w:val="000000" w:themeColor="text1"/>
          <w:u w:val="single"/>
        </w:rPr>
      </w:pPr>
    </w:p>
    <w:p>
      <w:pPr>
        <w:spacing w:line="440" w:lineRule="exact"/>
        <w:rPr>
          <w:color w:val="000000" w:themeColor="text1"/>
          <w:u w:val="single"/>
        </w:rPr>
      </w:pPr>
    </w:p>
    <w:p>
      <w:pPr>
        <w:pStyle w:val="288"/>
        <w:spacing w:before="156" w:after="156"/>
        <w:outlineLvl w:val="1"/>
        <w:rPr>
          <w:color w:val="000000" w:themeColor="text1"/>
        </w:rPr>
      </w:pPr>
      <w:bookmarkStart w:id="99" w:name="_Toc116920208"/>
      <w:r>
        <w:rPr>
          <w:rFonts w:hint="eastAsia"/>
          <w:color w:val="000000" w:themeColor="text1"/>
        </w:rPr>
        <w:t>六、其他资料</w:t>
      </w:r>
      <w:bookmarkEnd w:id="99"/>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（1）响应商具有良好的商业信誉和健全的财务会计制度（会计师事务所出具的2023年度财务审计报告的复印件或者2023年01月至今任意3个月的财务报表的复印件。(需包含资产负债表、利润表）；</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（2）响应商有依法缴纳税收和社会保障资金的良好记录（提供2023年至今任意一个月的税收证明和社会保障缴费记录）；</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pPr>
        <w:spacing w:line="500" w:lineRule="exact"/>
        <w:ind w:right="600" w:firstLine="480" w:firstLineChars="2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bookmarkEnd w:id="71"/>
    <w:bookmarkEnd w:id="72"/>
    <w:p>
      <w:pPr>
        <w:tabs>
          <w:tab w:val="left" w:pos="2038"/>
        </w:tabs>
        <w:kinsoku w:val="0"/>
        <w:overflowPunct w:val="0"/>
        <w:autoSpaceDE w:val="0"/>
        <w:autoSpaceDN w:val="0"/>
        <w:adjustRightInd w:val="0"/>
        <w:spacing w:line="337" w:lineRule="exact"/>
        <w:rPr>
          <w:rFonts w:ascii="宋体" w:hAnsi="宋体" w:eastAsiaTheme="minorEastAsia"/>
          <w:szCs w:val="21"/>
        </w:rPr>
      </w:pPr>
      <w:bookmarkStart w:id="100" w:name="_Toc413606704"/>
    </w:p>
    <w:p>
      <w:pPr>
        <w:tabs>
          <w:tab w:val="left" w:pos="2038"/>
        </w:tabs>
        <w:kinsoku w:val="0"/>
        <w:overflowPunct w:val="0"/>
        <w:autoSpaceDE w:val="0"/>
        <w:autoSpaceDN w:val="0"/>
        <w:adjustRightInd w:val="0"/>
        <w:spacing w:line="337" w:lineRule="exact"/>
        <w:rPr>
          <w:rFonts w:ascii="宋体" w:hAnsi="宋体" w:eastAsiaTheme="minorEastAsia"/>
          <w:szCs w:val="21"/>
        </w:rPr>
      </w:pPr>
    </w:p>
    <w:p>
      <w:pPr>
        <w:rPr>
          <w:rFonts w:ascii="宋体" w:hAnsi="宋体" w:eastAsiaTheme="minorEastAsia"/>
          <w:szCs w:val="21"/>
        </w:rPr>
      </w:pPr>
      <w:r>
        <w:rPr>
          <w:rFonts w:ascii="宋体" w:hAnsi="宋体" w:eastAsiaTheme="minorEastAsia"/>
          <w:szCs w:val="21"/>
        </w:rPr>
        <w:br w:type="page"/>
      </w:r>
    </w:p>
    <w:p>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pPr>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pPr>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pPr>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pPr>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pPr>
        <w:spacing w:line="520" w:lineRule="exact"/>
        <w:rPr>
          <w:rFonts w:ascii="宋体" w:hAnsi="宋体"/>
          <w:color w:val="000000" w:themeColor="text1"/>
          <w:sz w:val="24"/>
        </w:rPr>
      </w:pPr>
    </w:p>
    <w:p>
      <w:pPr>
        <w:spacing w:line="500" w:lineRule="exact"/>
        <w:ind w:right="600" w:firstLine="480" w:firstLineChars="200"/>
        <w:jc w:val="both"/>
        <w:rPr>
          <w:rFonts w:ascii="宋体" w:hAnsi="宋体"/>
          <w:color w:val="000000" w:themeColor="text1"/>
          <w:sz w:val="24"/>
          <w:szCs w:val="24"/>
        </w:rPr>
      </w:pPr>
      <w:bookmarkStart w:id="101" w:name="_Toc116920209"/>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rPr>
        <w:t>及（法定代表人、股东、管理人员、员工）与其他响应商不存在：参股、隶属、管理等关联关系或其他有可能影响到采购活动公正性利害的关系。（提供加盖单位章的声明函）。</w:t>
      </w:r>
    </w:p>
    <w:p>
      <w:pPr>
        <w:spacing w:line="500" w:lineRule="exact"/>
        <w:ind w:right="600" w:firstLine="640" w:firstLineChars="200"/>
        <w:jc w:val="center"/>
        <w:rPr>
          <w:rFonts w:ascii="宋体" w:hAnsi="宋体"/>
          <w:color w:val="000000" w:themeColor="text1"/>
          <w:sz w:val="32"/>
          <w:szCs w:val="32"/>
        </w:rPr>
      </w:pPr>
    </w:p>
    <w:p>
      <w:pPr>
        <w:spacing w:line="500" w:lineRule="exact"/>
        <w:ind w:right="600" w:firstLine="640" w:firstLineChars="200"/>
        <w:jc w:val="center"/>
        <w:rPr>
          <w:rFonts w:ascii="宋体" w:hAnsi="宋体"/>
          <w:color w:val="000000" w:themeColor="text1"/>
          <w:sz w:val="32"/>
          <w:szCs w:val="32"/>
        </w:rPr>
      </w:pPr>
      <w:r>
        <w:rPr>
          <w:rFonts w:hint="eastAsia" w:ascii="宋体" w:hAnsi="宋体"/>
          <w:color w:val="000000" w:themeColor="text1"/>
          <w:sz w:val="32"/>
          <w:szCs w:val="32"/>
        </w:rPr>
        <w:t xml:space="preserve">声明函 </w:t>
      </w: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我单位郑重声明：</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 xml:space="preserve">1、我单位在参加政府采购活动前三年内（成立不足三年的从成立之日起算），在经营活动中没有重大违法记录；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2、我单位</w:t>
      </w:r>
      <w:r>
        <w:rPr>
          <w:rFonts w:ascii="宋体" w:hAnsi="宋体"/>
          <w:color w:val="000000" w:themeColor="text1"/>
          <w:sz w:val="24"/>
          <w:szCs w:val="24"/>
        </w:rPr>
        <w:t xml:space="preserve">具有履行合同所必需的设备和专业技术能力； </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3、我单位及（法定代表人、股东、管理人员、员工）与其他响应商不存在：参股、隶属、管理等关联关系或其他有可能影响到采购活动公正性的利害关系。</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如有不实</w:t>
      </w:r>
      <w:r>
        <w:rPr>
          <w:rFonts w:hint="eastAsia" w:ascii="宋体" w:hAnsi="宋体"/>
          <w:color w:val="000000" w:themeColor="text1"/>
          <w:sz w:val="24"/>
          <w:szCs w:val="24"/>
        </w:rPr>
        <w:t>，</w:t>
      </w:r>
      <w:r>
        <w:rPr>
          <w:rFonts w:ascii="宋体" w:hAnsi="宋体"/>
          <w:color w:val="000000" w:themeColor="text1"/>
          <w:sz w:val="24"/>
          <w:szCs w:val="24"/>
        </w:rPr>
        <w:t>我单位愿意承担对此所引起的一切后果</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特此声明</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供应商：</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（盖章）</w:t>
      </w: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日</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期：</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年</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月</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日</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jc w:val="both"/>
        <w:rPr>
          <w:rFonts w:ascii="宋体" w:hAnsi="宋体"/>
          <w:color w:val="000000" w:themeColor="text1"/>
          <w:sz w:val="24"/>
          <w:szCs w:val="24"/>
        </w:rPr>
      </w:pPr>
    </w:p>
    <w:p>
      <w:pPr>
        <w:rPr>
          <w:rFonts w:ascii="宋体" w:hAnsi="宋体"/>
          <w:color w:val="000000" w:themeColor="text1"/>
          <w:sz w:val="24"/>
          <w:szCs w:val="24"/>
        </w:rPr>
      </w:pPr>
      <w:r>
        <w:rPr>
          <w:rFonts w:hint="eastAsia" w:ascii="宋体" w:hAnsi="宋体"/>
          <w:color w:val="000000" w:themeColor="text1"/>
          <w:sz w:val="24"/>
          <w:szCs w:val="24"/>
        </w:rPr>
        <w:br w:type="page"/>
      </w:r>
    </w:p>
    <w:p>
      <w:pPr>
        <w:numPr>
          <w:ilvl w:val="0"/>
          <w:numId w:val="3"/>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质量承诺函。</w:t>
      </w: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p>
    <w:p>
      <w:pPr>
        <w:spacing w:line="500" w:lineRule="exact"/>
        <w:ind w:right="600" w:firstLine="480" w:firstLineChars="200"/>
        <w:rPr>
          <w:rFonts w:ascii="宋体" w:hAnsi="宋体"/>
          <w:color w:val="000000" w:themeColor="text1"/>
          <w:sz w:val="24"/>
          <w:szCs w:val="24"/>
        </w:rPr>
      </w:pPr>
      <w:r>
        <w:rPr>
          <w:rFonts w:hint="eastAsia" w:ascii="宋体" w:hAnsi="宋体"/>
          <w:color w:val="000000" w:themeColor="text1"/>
          <w:sz w:val="24"/>
          <w:szCs w:val="24"/>
        </w:rPr>
        <w:t>致：海南省技师学院</w:t>
      </w:r>
    </w:p>
    <w:p>
      <w:pPr>
        <w:spacing w:line="500" w:lineRule="exact"/>
        <w:ind w:right="600" w:firstLine="480" w:firstLineChars="200"/>
        <w:jc w:val="both"/>
        <w:rPr>
          <w:rFonts w:ascii="宋体" w:hAnsi="宋体"/>
          <w:color w:val="000000" w:themeColor="text1"/>
          <w:sz w:val="24"/>
          <w:szCs w:val="24"/>
        </w:rPr>
      </w:pPr>
      <w:r>
        <w:rPr>
          <w:rFonts w:hint="eastAsia" w:ascii="宋体" w:hAnsi="宋体"/>
          <w:color w:val="000000" w:themeColor="text1"/>
          <w:sz w:val="24"/>
          <w:szCs w:val="24"/>
        </w:rPr>
        <w:t>我单位郑重承诺：</w:t>
      </w:r>
    </w:p>
    <w:p>
      <w:pPr>
        <w:spacing w:line="360" w:lineRule="auto"/>
        <w:ind w:firstLine="480" w:firstLineChars="200"/>
        <w:rPr>
          <w:rFonts w:ascii="宋体" w:hAnsi="宋体"/>
          <w:b/>
          <w:bCs/>
          <w:sz w:val="24"/>
          <w:szCs w:val="24"/>
        </w:rPr>
      </w:pPr>
      <w:r>
        <w:rPr>
          <w:rFonts w:hint="eastAsia" w:ascii="宋体" w:hAnsi="宋体"/>
          <w:bCs/>
          <w:sz w:val="24"/>
          <w:szCs w:val="24"/>
        </w:rPr>
        <w:t>1.货物为原制造商制造的全新产品，整机无污染，无侵权、无隐患，在境内可安全合法使用。</w:t>
      </w:r>
    </w:p>
    <w:p>
      <w:pPr>
        <w:spacing w:line="360" w:lineRule="auto"/>
        <w:ind w:firstLine="480" w:firstLineChars="200"/>
        <w:rPr>
          <w:rFonts w:ascii="宋体" w:hAnsi="宋体"/>
          <w:b/>
          <w:bCs/>
          <w:sz w:val="24"/>
          <w:szCs w:val="24"/>
        </w:rPr>
      </w:pPr>
      <w:r>
        <w:rPr>
          <w:rFonts w:hint="eastAsia" w:ascii="宋体" w:hAnsi="宋体"/>
          <w:bCs/>
          <w:sz w:val="24"/>
          <w:szCs w:val="24"/>
        </w:rPr>
        <w:t xml:space="preserve">2.交付验收符合中华人民共和国国家安全质量标准、环保标准或行业标准；符合响应承诺中甲方认可的合理最佳配置、参数及各项要求。    </w:t>
      </w:r>
    </w:p>
    <w:p>
      <w:pPr>
        <w:tabs>
          <w:tab w:val="left" w:pos="735"/>
        </w:tabs>
        <w:spacing w:line="360" w:lineRule="auto"/>
        <w:ind w:firstLine="480" w:firstLineChars="200"/>
        <w:rPr>
          <w:rFonts w:ascii="宋体" w:hAnsi="宋体"/>
          <w:b/>
          <w:bCs/>
          <w:sz w:val="24"/>
          <w:szCs w:val="24"/>
        </w:rPr>
      </w:pPr>
      <w:r>
        <w:rPr>
          <w:rFonts w:hint="eastAsia" w:ascii="宋体" w:hAnsi="宋体"/>
          <w:bCs/>
          <w:sz w:val="24"/>
          <w:szCs w:val="24"/>
        </w:rPr>
        <w:t>3.货物为原厂商未启封全新包装，具出厂合格证，序列号、包装箱号与出厂批号一致，并可追索查阅。</w:t>
      </w:r>
    </w:p>
    <w:p>
      <w:pPr>
        <w:spacing w:line="500" w:lineRule="exact"/>
        <w:ind w:right="600" w:firstLine="480" w:firstLineChars="200"/>
        <w:jc w:val="both"/>
        <w:rPr>
          <w:rFonts w:hint="default" w:ascii="宋体" w:hAnsi="宋体"/>
          <w:color w:val="000000" w:themeColor="text1"/>
          <w:sz w:val="24"/>
          <w:szCs w:val="24"/>
          <w:lang w:val="en-US" w:eastAsia="zh-CN"/>
        </w:rPr>
      </w:pPr>
      <w:r>
        <w:rPr>
          <w:rFonts w:hint="eastAsia" w:ascii="宋体" w:hAnsi="宋体"/>
          <w:color w:val="000000" w:themeColor="text1"/>
          <w:sz w:val="24"/>
          <w:szCs w:val="24"/>
          <w:lang w:val="en-US" w:eastAsia="zh-CN"/>
        </w:rPr>
        <w:t>4.产品提供二年质保，质保期内</w:t>
      </w:r>
      <w:r>
        <w:rPr>
          <w:rFonts w:hint="eastAsia" w:ascii="宋体" w:hAnsi="宋体"/>
          <w:bCs/>
          <w:sz w:val="24"/>
          <w:szCs w:val="24"/>
        </w:rPr>
        <w:t>对所供货物实行包修、包换、包退、包维护保养。</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如有不实</w:t>
      </w:r>
      <w:r>
        <w:rPr>
          <w:rFonts w:hint="eastAsia" w:ascii="宋体" w:hAnsi="宋体"/>
          <w:color w:val="000000" w:themeColor="text1"/>
          <w:sz w:val="24"/>
          <w:szCs w:val="24"/>
        </w:rPr>
        <w:t>，</w:t>
      </w:r>
      <w:r>
        <w:rPr>
          <w:rFonts w:ascii="宋体" w:hAnsi="宋体"/>
          <w:color w:val="000000" w:themeColor="text1"/>
          <w:sz w:val="24"/>
          <w:szCs w:val="24"/>
        </w:rPr>
        <w:t>我单位愿意承担对此所引起的一切后果</w:t>
      </w:r>
      <w:r>
        <w:rPr>
          <w:rFonts w:hint="eastAsia" w:ascii="宋体" w:hAnsi="宋体"/>
          <w:color w:val="000000" w:themeColor="text1"/>
          <w:sz w:val="24"/>
          <w:szCs w:val="24"/>
        </w:rPr>
        <w:t>。</w:t>
      </w:r>
    </w:p>
    <w:p>
      <w:pPr>
        <w:spacing w:line="500" w:lineRule="exact"/>
        <w:ind w:right="600" w:firstLine="480" w:firstLineChars="200"/>
        <w:jc w:val="both"/>
        <w:rPr>
          <w:rFonts w:ascii="宋体" w:hAnsi="宋体"/>
          <w:color w:val="000000" w:themeColor="text1"/>
          <w:sz w:val="24"/>
          <w:szCs w:val="24"/>
        </w:rPr>
      </w:pPr>
      <w:r>
        <w:rPr>
          <w:rFonts w:ascii="宋体" w:hAnsi="宋体"/>
          <w:color w:val="000000" w:themeColor="text1"/>
          <w:sz w:val="24"/>
          <w:szCs w:val="24"/>
        </w:rPr>
        <w:t>特此</w:t>
      </w:r>
      <w:r>
        <w:rPr>
          <w:rFonts w:hint="eastAsia" w:ascii="宋体" w:hAnsi="宋体"/>
          <w:color w:val="000000" w:themeColor="text1"/>
          <w:sz w:val="24"/>
          <w:szCs w:val="24"/>
        </w:rPr>
        <w:t>承诺。</w:t>
      </w: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both"/>
        <w:rPr>
          <w:rFonts w:ascii="宋体" w:hAnsi="宋体"/>
          <w:color w:val="000000" w:themeColor="text1"/>
          <w:sz w:val="24"/>
          <w:szCs w:val="24"/>
        </w:rPr>
      </w:pP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供应商：</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（盖章）</w:t>
      </w:r>
    </w:p>
    <w:p>
      <w:pPr>
        <w:spacing w:line="500" w:lineRule="exact"/>
        <w:ind w:right="600" w:firstLine="480" w:firstLineChars="200"/>
        <w:jc w:val="center"/>
        <w:rPr>
          <w:rFonts w:ascii="宋体" w:hAnsi="宋体"/>
          <w:color w:val="000000" w:themeColor="text1"/>
          <w:sz w:val="24"/>
          <w:szCs w:val="24"/>
        </w:rPr>
      </w:pP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日</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期：</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年</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月</w:t>
      </w:r>
      <w:r>
        <w:rPr>
          <w:rFonts w:hint="eastAsia" w:ascii="宋体" w:hAnsi="宋体"/>
          <w:color w:val="000000" w:themeColor="text1"/>
          <w:sz w:val="24"/>
          <w:szCs w:val="24"/>
          <w:lang w:val="en-US" w:eastAsia="zh-CN"/>
        </w:rPr>
        <w:t xml:space="preserve">   </w:t>
      </w:r>
      <w:r>
        <w:rPr>
          <w:rFonts w:hint="eastAsia" w:ascii="宋体" w:hAnsi="宋体"/>
          <w:color w:val="000000" w:themeColor="text1"/>
          <w:sz w:val="24"/>
          <w:szCs w:val="24"/>
        </w:rPr>
        <w:t>日</w:t>
      </w:r>
    </w:p>
    <w:p>
      <w:pPr>
        <w:rPr>
          <w:rFonts w:ascii="宋体" w:hAnsi="宋体"/>
          <w:color w:val="000000" w:themeColor="text1"/>
          <w:sz w:val="24"/>
          <w:szCs w:val="24"/>
        </w:rPr>
      </w:pPr>
      <w:r>
        <w:rPr>
          <w:rFonts w:hint="eastAsia" w:ascii="宋体" w:hAnsi="宋体"/>
          <w:color w:val="000000" w:themeColor="text1"/>
          <w:sz w:val="24"/>
          <w:szCs w:val="24"/>
        </w:rPr>
        <w:br w:type="page"/>
      </w:r>
    </w:p>
    <w:p>
      <w:pPr>
        <w:rPr>
          <w:rFonts w:ascii="宋体" w:hAnsi="宋体"/>
          <w:color w:val="000000" w:themeColor="text1"/>
          <w:sz w:val="24"/>
          <w:szCs w:val="24"/>
        </w:rPr>
      </w:pPr>
    </w:p>
    <w:p>
      <w:pPr>
        <w:numPr>
          <w:ilvl w:val="0"/>
          <w:numId w:val="3"/>
        </w:numPr>
        <w:spacing w:line="500" w:lineRule="exact"/>
        <w:ind w:right="600" w:firstLine="480"/>
        <w:jc w:val="both"/>
        <w:rPr>
          <w:rFonts w:ascii="宋体" w:hAnsi="宋体"/>
          <w:color w:val="000000" w:themeColor="text1"/>
          <w:sz w:val="24"/>
          <w:szCs w:val="24"/>
        </w:rPr>
      </w:pPr>
      <w:r>
        <w:rPr>
          <w:rFonts w:hint="eastAsia" w:ascii="宋体" w:hAnsi="宋体"/>
          <w:color w:val="000000" w:themeColor="text1"/>
          <w:sz w:val="24"/>
          <w:szCs w:val="24"/>
        </w:rPr>
        <w:t>供应商认为对响应有利的其他证明材料。</w:t>
      </w:r>
    </w:p>
    <w:p>
      <w:pPr>
        <w:spacing w:line="500" w:lineRule="exact"/>
        <w:ind w:left="420" w:right="600"/>
        <w:jc w:val="both"/>
        <w:rPr>
          <w:rFonts w:ascii="宋体" w:hAnsi="宋体"/>
          <w:color w:val="000000" w:themeColor="text1"/>
          <w:sz w:val="24"/>
          <w:szCs w:val="24"/>
        </w:rPr>
      </w:pPr>
    </w:p>
    <w:p>
      <w:pPr>
        <w:spacing w:line="500" w:lineRule="exact"/>
        <w:ind w:left="420" w:right="600"/>
        <w:jc w:val="both"/>
        <w:rPr>
          <w:rFonts w:ascii="宋体" w:hAnsi="宋体"/>
          <w:color w:val="000000" w:themeColor="text1"/>
          <w:sz w:val="24"/>
          <w:szCs w:val="24"/>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outlineLvl w:val="1"/>
        <w:rPr>
          <w:color w:val="000000" w:themeColor="text1"/>
        </w:rPr>
      </w:pPr>
    </w:p>
    <w:p>
      <w:pPr>
        <w:pStyle w:val="288"/>
        <w:spacing w:before="156" w:after="156"/>
        <w:jc w:val="both"/>
        <w:outlineLvl w:val="1"/>
        <w:rPr>
          <w:color w:val="000000" w:themeColor="text1"/>
        </w:rPr>
      </w:pPr>
    </w:p>
    <w:p>
      <w:pPr>
        <w:pStyle w:val="288"/>
        <w:spacing w:before="156" w:after="156"/>
        <w:outlineLvl w:val="1"/>
        <w:rPr>
          <w:color w:val="000000" w:themeColor="text1"/>
        </w:rPr>
      </w:pPr>
      <w:r>
        <w:rPr>
          <w:rFonts w:hint="eastAsia"/>
          <w:color w:val="000000" w:themeColor="text1"/>
        </w:rPr>
        <w:t>八、用户需求响应情况表</w:t>
      </w:r>
      <w:bookmarkEnd w:id="101"/>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工业4.0钻孔单元设备项目</w:t>
      </w:r>
      <w:r>
        <w:rPr>
          <w:rFonts w:hint="eastAsia" w:asciiTheme="majorEastAsia" w:hAnsiTheme="majorEastAsia" w:eastAsiaTheme="majorEastAsia"/>
          <w:szCs w:val="21"/>
        </w:rPr>
        <w:t>校内采购</w:t>
      </w:r>
    </w:p>
    <w:p>
      <w:pPr>
        <w:spacing w:line="500" w:lineRule="exact"/>
        <w:rPr>
          <w:rFonts w:asciiTheme="majorEastAsia" w:hAnsiTheme="majorEastAsia" w:eastAsiaTheme="majorEastAsia"/>
          <w:szCs w:val="21"/>
        </w:rPr>
      </w:pPr>
      <w:r>
        <w:rPr>
          <w:rFonts w:hint="eastAsia" w:asciiTheme="majorEastAsia" w:hAnsiTheme="majorEastAsia" w:eastAsiaTheme="majorEastAsia"/>
          <w:szCs w:val="21"/>
        </w:rPr>
        <w:t>标包编号：HNSJSHWFW-2022-31</w:t>
      </w:r>
    </w:p>
    <w:p>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说明：响应人必须仔细阅读磋商文件“用户需求书”的相关内容商务、技术条款，响应人递交的响应文件相关内容条款与招标文件要求不同时，应逐条列响应表中，否则将认为响应人接受招标文件的要求。</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vAlign w:val="center"/>
          </w:tcPr>
          <w:p>
            <w:pPr>
              <w:snapToGrid w:val="0"/>
              <w:jc w:val="center"/>
              <w:rPr>
                <w:rFonts w:ascii="宋体" w:hAnsi="Calibri"/>
                <w:szCs w:val="21"/>
              </w:rPr>
            </w:pPr>
            <w:r>
              <w:rPr>
                <w:rFonts w:ascii="宋体" w:hAnsi="宋体"/>
                <w:szCs w:val="21"/>
              </w:rPr>
              <w:t>序号</w:t>
            </w:r>
          </w:p>
        </w:tc>
        <w:tc>
          <w:tcPr>
            <w:tcW w:w="1323" w:type="dxa"/>
            <w:vAlign w:val="center"/>
          </w:tcPr>
          <w:p>
            <w:pPr>
              <w:snapToGrid w:val="0"/>
              <w:jc w:val="center"/>
              <w:rPr>
                <w:rFonts w:ascii="宋体" w:hAnsi="Calibri"/>
                <w:szCs w:val="21"/>
              </w:rPr>
            </w:pPr>
            <w:r>
              <w:rPr>
                <w:rFonts w:ascii="宋体" w:hAnsi="宋体" w:cs="宋体"/>
              </w:rPr>
              <w:t>内容</w:t>
            </w:r>
          </w:p>
        </w:tc>
        <w:tc>
          <w:tcPr>
            <w:tcW w:w="2126" w:type="dxa"/>
            <w:vAlign w:val="center"/>
          </w:tcPr>
          <w:p>
            <w:pPr>
              <w:snapToGrid w:val="0"/>
              <w:jc w:val="center"/>
              <w:rPr>
                <w:rFonts w:ascii="宋体" w:hAnsi="Calibri"/>
                <w:szCs w:val="21"/>
              </w:rPr>
            </w:pPr>
            <w:r>
              <w:rPr>
                <w:rFonts w:ascii="宋体" w:hAnsi="宋体"/>
                <w:szCs w:val="21"/>
              </w:rPr>
              <w:t>采购需求书中的要求</w:t>
            </w:r>
          </w:p>
        </w:tc>
        <w:tc>
          <w:tcPr>
            <w:tcW w:w="1843" w:type="dxa"/>
            <w:vAlign w:val="center"/>
          </w:tcPr>
          <w:p>
            <w:pPr>
              <w:snapToGrid w:val="0"/>
              <w:jc w:val="center"/>
              <w:rPr>
                <w:rFonts w:ascii="宋体" w:hAnsi="宋体"/>
                <w:szCs w:val="21"/>
              </w:rPr>
            </w:pPr>
            <w:r>
              <w:rPr>
                <w:rFonts w:hint="eastAsia" w:ascii="宋体" w:hAnsi="宋体"/>
                <w:szCs w:val="21"/>
              </w:rPr>
              <w:t>响应</w:t>
            </w:r>
            <w:r>
              <w:rPr>
                <w:rFonts w:ascii="宋体" w:hAnsi="宋体"/>
                <w:szCs w:val="21"/>
              </w:rPr>
              <w:t>人的响应</w:t>
            </w:r>
          </w:p>
          <w:p>
            <w:pPr>
              <w:snapToGrid w:val="0"/>
              <w:jc w:val="center"/>
              <w:rPr>
                <w:rFonts w:ascii="宋体" w:hAnsi="Calibri"/>
                <w:szCs w:val="21"/>
              </w:rPr>
            </w:pPr>
            <w:r>
              <w:rPr>
                <w:rFonts w:ascii="宋体" w:hAnsi="宋体"/>
                <w:szCs w:val="21"/>
              </w:rPr>
              <w:t>（逐条对应编写）</w:t>
            </w:r>
          </w:p>
        </w:tc>
        <w:tc>
          <w:tcPr>
            <w:tcW w:w="1984" w:type="dxa"/>
            <w:vAlign w:val="center"/>
          </w:tcPr>
          <w:p>
            <w:pPr>
              <w:snapToGrid w:val="0"/>
              <w:jc w:val="center"/>
              <w:rPr>
                <w:rFonts w:ascii="宋体" w:hAnsi="宋体"/>
                <w:szCs w:val="21"/>
              </w:rPr>
            </w:pPr>
            <w:r>
              <w:rPr>
                <w:rFonts w:ascii="宋体" w:hAnsi="宋体"/>
                <w:szCs w:val="21"/>
              </w:rPr>
              <w:t>偏离情况说明</w:t>
            </w:r>
          </w:p>
          <w:p>
            <w:pPr>
              <w:snapToGrid w:val="0"/>
              <w:jc w:val="center"/>
              <w:rPr>
                <w:rFonts w:ascii="宋体" w:hAnsi="Calibri"/>
                <w:szCs w:val="21"/>
              </w:rPr>
            </w:pPr>
            <w:r>
              <w:rPr>
                <w:rFonts w:ascii="宋体" w:hAnsi="宋体"/>
                <w:szCs w:val="21"/>
              </w:rPr>
              <w:t>（＋/-）</w:t>
            </w:r>
          </w:p>
        </w:tc>
        <w:tc>
          <w:tcPr>
            <w:tcW w:w="1418" w:type="dxa"/>
            <w:vAlign w:val="center"/>
          </w:tcPr>
          <w:p>
            <w:pPr>
              <w:jc w:val="center"/>
              <w:rPr>
                <w:rFonts w:ascii="宋体" w:hAnsi="Calibri"/>
                <w:szCs w:val="21"/>
              </w:rPr>
            </w:pPr>
            <w:r>
              <w:rPr>
                <w:rFonts w:ascii="宋体" w:hAnsi="宋体"/>
                <w:szCs w:val="21"/>
              </w:rPr>
              <w:t>相关证明材料的页码索引（如有）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pacing w:line="500" w:lineRule="exact"/>
              <w:ind w:firstLine="448" w:firstLineChars="200"/>
              <w:jc w:val="center"/>
              <w:rPr>
                <w:rFonts w:asciiTheme="majorEastAsia" w:hAnsiTheme="majorEastAsia" w:eastAsiaTheme="majorEastAsia"/>
                <w:spacing w:val="-8"/>
                <w:sz w:val="24"/>
              </w:rPr>
            </w:pP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70" w:type="dxa"/>
          </w:tcPr>
          <w:p>
            <w:pPr>
              <w:spacing w:line="500" w:lineRule="exact"/>
              <w:ind w:firstLine="448" w:firstLineChars="200"/>
              <w:jc w:val="center"/>
              <w:rPr>
                <w:rFonts w:asciiTheme="majorEastAsia" w:hAnsiTheme="majorEastAsia" w:eastAsiaTheme="majorEastAsia"/>
                <w:spacing w:val="-8"/>
                <w:sz w:val="24"/>
              </w:rPr>
            </w:pPr>
          </w:p>
        </w:tc>
        <w:tc>
          <w:tcPr>
            <w:tcW w:w="1323" w:type="dxa"/>
          </w:tcPr>
          <w:p>
            <w:pPr>
              <w:spacing w:line="500" w:lineRule="exact"/>
              <w:ind w:firstLine="448" w:firstLineChars="200"/>
              <w:jc w:val="center"/>
              <w:rPr>
                <w:rFonts w:asciiTheme="majorEastAsia" w:hAnsiTheme="majorEastAsia" w:eastAsiaTheme="majorEastAsia"/>
                <w:spacing w:val="-8"/>
                <w:sz w:val="24"/>
              </w:rPr>
            </w:pPr>
          </w:p>
        </w:tc>
        <w:tc>
          <w:tcPr>
            <w:tcW w:w="2126" w:type="dxa"/>
          </w:tcPr>
          <w:p>
            <w:pPr>
              <w:spacing w:line="500" w:lineRule="exact"/>
              <w:ind w:firstLine="448" w:firstLineChars="200"/>
              <w:jc w:val="center"/>
              <w:rPr>
                <w:rFonts w:asciiTheme="majorEastAsia" w:hAnsiTheme="majorEastAsia" w:eastAsiaTheme="majorEastAsia"/>
                <w:spacing w:val="-8"/>
                <w:sz w:val="24"/>
              </w:rPr>
            </w:pPr>
          </w:p>
        </w:tc>
        <w:tc>
          <w:tcPr>
            <w:tcW w:w="1843" w:type="dxa"/>
          </w:tcPr>
          <w:p>
            <w:pPr>
              <w:spacing w:line="500" w:lineRule="exact"/>
              <w:ind w:firstLine="448" w:firstLineChars="200"/>
              <w:jc w:val="center"/>
              <w:rPr>
                <w:rFonts w:asciiTheme="majorEastAsia" w:hAnsiTheme="majorEastAsia" w:eastAsiaTheme="majorEastAsia"/>
                <w:spacing w:val="-8"/>
                <w:sz w:val="24"/>
              </w:rPr>
            </w:pPr>
          </w:p>
        </w:tc>
        <w:tc>
          <w:tcPr>
            <w:tcW w:w="1984" w:type="dxa"/>
          </w:tcPr>
          <w:p>
            <w:pPr>
              <w:snapToGrid w:val="0"/>
              <w:rPr>
                <w:rFonts w:ascii="宋体" w:hAnsi="宋体"/>
                <w:szCs w:val="21"/>
              </w:rPr>
            </w:pPr>
            <w:r>
              <w:rPr>
                <w:rFonts w:hint="eastAsia" w:ascii="宋体" w:hAnsi="宋体"/>
                <w:szCs w:val="21"/>
              </w:rPr>
              <w:t>未列入本表内容，视为完全响应</w:t>
            </w:r>
          </w:p>
        </w:tc>
        <w:tc>
          <w:tcPr>
            <w:tcW w:w="1418" w:type="dxa"/>
          </w:tcPr>
          <w:p>
            <w:pPr>
              <w:spacing w:line="500" w:lineRule="exact"/>
              <w:ind w:firstLine="448" w:firstLineChars="200"/>
              <w:jc w:val="center"/>
              <w:rPr>
                <w:rFonts w:asciiTheme="majorEastAsia" w:hAnsiTheme="majorEastAsia" w:eastAsiaTheme="majorEastAsia"/>
                <w:spacing w:val="-8"/>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70" w:type="dxa"/>
          </w:tcPr>
          <w:p>
            <w:pPr>
              <w:spacing w:line="500" w:lineRule="exact"/>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pPr>
              <w:spacing w:line="500" w:lineRule="exact"/>
              <w:ind w:firstLine="388" w:firstLineChars="200"/>
              <w:jc w:val="center"/>
              <w:rPr>
                <w:rFonts w:asciiTheme="majorEastAsia" w:hAnsiTheme="majorEastAsia" w:eastAsiaTheme="majorEastAsia"/>
                <w:spacing w:val="-8"/>
                <w:szCs w:val="21"/>
              </w:rPr>
            </w:pPr>
          </w:p>
        </w:tc>
      </w:tr>
    </w:tbl>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说明：注：1、此表为表样，行数可自行添加，但表式不变。</w:t>
      </w:r>
      <w:r>
        <w:rPr>
          <w:rFonts w:hint="eastAsia" w:asciiTheme="majorEastAsia" w:hAnsiTheme="majorEastAsia" w:eastAsiaTheme="majorEastAsia"/>
          <w:spacing w:val="-8"/>
          <w:szCs w:val="21"/>
        </w:rPr>
        <w:tab/>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3、响应文件条款无偏离，视为对采购文件的条款接受，视为完全响应，可不用再列入本表。</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4、响应文件完全无偏离，视为对采购文件的条款完全接受，直接在本表（空表）签字盖章即可，不用再编辑文字。</w:t>
      </w:r>
    </w:p>
    <w:p>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pPr>
        <w:spacing w:before="156" w:after="156"/>
        <w:rPr>
          <w:color w:val="000000" w:themeColor="text1"/>
        </w:rPr>
      </w:pPr>
    </w:p>
    <w:p>
      <w:pPr>
        <w:spacing w:before="156" w:after="156"/>
        <w:jc w:val="both"/>
        <w:outlineLvl w:val="0"/>
        <w:rPr>
          <w:rFonts w:asciiTheme="minorEastAsia" w:hAnsiTheme="minorEastAsia" w:eastAsiaTheme="minorEastAsia"/>
          <w:sz w:val="24"/>
          <w:szCs w:val="24"/>
        </w:rPr>
      </w:pPr>
    </w:p>
    <w:p>
      <w:pPr>
        <w:spacing w:before="156" w:after="156"/>
        <w:jc w:val="center"/>
        <w:outlineLvl w:val="0"/>
        <w:rPr>
          <w:b/>
          <w:color w:val="000000" w:themeColor="text1"/>
          <w:sz w:val="32"/>
          <w:szCs w:val="32"/>
        </w:rPr>
      </w:pPr>
      <w:bookmarkStart w:id="103" w:name="_Toc116920211"/>
      <w:r>
        <w:rPr>
          <w:rFonts w:hint="eastAsia"/>
          <w:b/>
          <w:color w:val="000000" w:themeColor="text1"/>
          <w:sz w:val="32"/>
          <w:szCs w:val="32"/>
        </w:rPr>
        <w:t>第六章评审办法</w:t>
      </w:r>
      <w:bookmarkEnd w:id="100"/>
      <w:bookmarkEnd w:id="102"/>
      <w:bookmarkEnd w:id="103"/>
    </w:p>
    <w:p>
      <w:pPr>
        <w:spacing w:line="480" w:lineRule="exact"/>
        <w:jc w:val="center"/>
        <w:rPr>
          <w:rFonts w:ascii="宋体" w:hAnsi="宋体"/>
          <w:b/>
          <w:color w:val="000000" w:themeColor="text1"/>
          <w:kern w:val="28"/>
          <w:sz w:val="36"/>
          <w:szCs w:val="36"/>
        </w:rPr>
      </w:pP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2. 谈判小组将审查响应文件有关资格证明文件是否齐全有效、响应有效期是否满足要求、是否实质性响应谈判文件的要求。</w:t>
      </w:r>
    </w:p>
    <w:p>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pPr>
        <w:spacing w:line="500" w:lineRule="exact"/>
        <w:ind w:firstLine="482" w:firstLineChars="200"/>
        <w:rPr>
          <w:rFonts w:ascii="宋体" w:hAnsi="宋体"/>
          <w:b/>
          <w:color w:val="000000" w:themeColor="text1"/>
          <w:sz w:val="24"/>
          <w:szCs w:val="24"/>
          <w:u w:val="single"/>
        </w:rPr>
      </w:pPr>
      <w:r>
        <w:rPr>
          <w:rFonts w:hint="eastAsia" w:ascii="宋体" w:hAnsi="宋体"/>
          <w:b/>
          <w:color w:val="000000" w:themeColor="text1"/>
          <w:sz w:val="24"/>
          <w:szCs w:val="24"/>
          <w:u w:val="single"/>
        </w:rPr>
        <w:t>4、根据财政部、工业和信息化部2020年12月18日颁布的《政府采购促进中小企业发展管理办法》（财库﹝2022﹞19号）规定，对小、微企业予以价格评分适当优惠。若供应商为小型或微型企业者，其参与评分的响应报价取值按响应报价的90%计（即按响应报价扣除10%后计算）。</w:t>
      </w:r>
    </w:p>
    <w:p>
      <w:pPr>
        <w:tabs>
          <w:tab w:val="left" w:pos="360"/>
        </w:tabs>
        <w:spacing w:line="500" w:lineRule="exact"/>
        <w:ind w:firstLine="562" w:firstLineChars="200"/>
        <w:rPr>
          <w:rFonts w:ascii="宋体" w:hAnsi="宋体"/>
          <w:b/>
          <w:color w:val="000000" w:themeColor="text1"/>
          <w:sz w:val="28"/>
          <w:szCs w:val="28"/>
          <w:u w:val="single"/>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tabs>
          <w:tab w:val="left" w:pos="360"/>
        </w:tabs>
        <w:spacing w:line="500" w:lineRule="exact"/>
        <w:ind w:firstLine="480" w:firstLineChars="200"/>
        <w:rPr>
          <w:rFonts w:ascii="宋体" w:hAnsi="宋体"/>
          <w:color w:val="000000" w:themeColor="text1"/>
          <w:sz w:val="24"/>
        </w:rPr>
      </w:pPr>
    </w:p>
    <w:p>
      <w:pPr>
        <w:spacing w:line="500" w:lineRule="exact"/>
        <w:rPr>
          <w:b/>
          <w:color w:val="000000" w:themeColor="text1"/>
          <w:sz w:val="30"/>
          <w:szCs w:val="30"/>
        </w:rPr>
      </w:pPr>
    </w:p>
    <w:p>
      <w:pPr>
        <w:rPr>
          <w:rFonts w:hint="eastAsia"/>
          <w:b/>
          <w:color w:val="000000" w:themeColor="text1"/>
          <w:sz w:val="30"/>
          <w:szCs w:val="30"/>
        </w:rPr>
      </w:pPr>
      <w:bookmarkStart w:id="104" w:name="_Toc116920212"/>
      <w:r>
        <w:rPr>
          <w:rFonts w:hint="eastAsia"/>
          <w:b/>
          <w:color w:val="000000" w:themeColor="text1"/>
          <w:sz w:val="30"/>
          <w:szCs w:val="30"/>
        </w:rPr>
        <w:br w:type="page"/>
      </w:r>
    </w:p>
    <w:p>
      <w:pPr>
        <w:spacing w:line="500" w:lineRule="exact"/>
        <w:jc w:val="center"/>
        <w:outlineLvl w:val="1"/>
        <w:rPr>
          <w:b/>
          <w:color w:val="000000" w:themeColor="text1"/>
          <w:sz w:val="30"/>
          <w:szCs w:val="30"/>
        </w:rPr>
      </w:pPr>
      <w:r>
        <w:rPr>
          <w:rFonts w:hint="eastAsia"/>
          <w:b/>
          <w:color w:val="000000" w:themeColor="text1"/>
          <w:sz w:val="30"/>
          <w:szCs w:val="30"/>
        </w:rPr>
        <w:t>资格审查表</w:t>
      </w:r>
      <w:bookmarkEnd w:id="104"/>
    </w:p>
    <w:p>
      <w:pPr>
        <w:spacing w:line="440" w:lineRule="exact"/>
        <w:rPr>
          <w:rFonts w:ascii="宋体" w:hAnsi="宋体"/>
          <w:color w:val="000000" w:themeColor="text1"/>
          <w:sz w:val="24"/>
          <w:szCs w:val="24"/>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工业4.0钻孔单元设备项目</w:t>
      </w:r>
      <w:r>
        <w:rPr>
          <w:rFonts w:hint="eastAsia" w:ascii="宋体" w:hAnsi="宋体"/>
          <w:color w:val="000000" w:themeColor="text1"/>
          <w:sz w:val="24"/>
          <w:szCs w:val="24"/>
        </w:rPr>
        <w:t>校内采购</w:t>
      </w:r>
    </w:p>
    <w:p>
      <w:pPr>
        <w:spacing w:line="440" w:lineRule="exact"/>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标包编号：</w:t>
      </w:r>
      <w:r>
        <w:rPr>
          <w:rFonts w:hint="eastAsia" w:ascii="宋体" w:hAnsi="宋体"/>
          <w:color w:val="000000" w:themeColor="text1"/>
          <w:sz w:val="24"/>
          <w:szCs w:val="24"/>
          <w:lang w:eastAsia="zh-CN"/>
        </w:rPr>
        <w:t>HNSJSHWFW-2024-13</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序号</w:t>
            </w:r>
          </w:p>
        </w:tc>
        <w:tc>
          <w:tcPr>
            <w:tcW w:w="1841"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审查项目</w:t>
            </w:r>
          </w:p>
        </w:tc>
        <w:tc>
          <w:tcPr>
            <w:tcW w:w="6512"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资格审查评议内容</w:t>
            </w:r>
          </w:p>
        </w:tc>
        <w:tc>
          <w:tcPr>
            <w:tcW w:w="902" w:type="dxa"/>
            <w:vAlign w:val="center"/>
          </w:tcPr>
          <w:p>
            <w:pPr>
              <w:spacing w:line="240" w:lineRule="exact"/>
              <w:jc w:val="center"/>
              <w:rPr>
                <w:rFonts w:ascii="宋体" w:hAnsi="宋体"/>
                <w:b/>
                <w:color w:val="000000" w:themeColor="text1"/>
                <w:szCs w:val="21"/>
              </w:rPr>
            </w:pPr>
            <w:r>
              <w:rPr>
                <w:rFonts w:hint="eastAsia" w:ascii="宋体" w:hAnsi="宋体"/>
                <w:b/>
                <w:color w:val="000000" w:themeColor="text1"/>
                <w:szCs w:val="21"/>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1</w:t>
            </w:r>
          </w:p>
        </w:tc>
        <w:tc>
          <w:tcPr>
            <w:tcW w:w="1841" w:type="dxa"/>
            <w:vAlign w:val="center"/>
          </w:tcPr>
          <w:p>
            <w:pPr>
              <w:spacing w:line="240" w:lineRule="exact"/>
              <w:jc w:val="center"/>
              <w:rPr>
                <w:color w:val="000000" w:themeColor="text1"/>
                <w:szCs w:val="21"/>
              </w:rPr>
            </w:pPr>
            <w:r>
              <w:rPr>
                <w:rFonts w:hint="eastAsia"/>
                <w:color w:val="000000" w:themeColor="text1"/>
                <w:szCs w:val="21"/>
              </w:rPr>
              <w:t>企业证件</w:t>
            </w:r>
          </w:p>
        </w:tc>
        <w:tc>
          <w:tcPr>
            <w:tcW w:w="6512" w:type="dxa"/>
            <w:vAlign w:val="center"/>
          </w:tcPr>
          <w:p>
            <w:pPr>
              <w:snapToGrid w:val="0"/>
              <w:spacing w:line="240" w:lineRule="exact"/>
              <w:rPr>
                <w:color w:val="000000" w:themeColor="text1"/>
                <w:szCs w:val="21"/>
              </w:rPr>
            </w:pPr>
            <w:r>
              <w:rPr>
                <w:rFonts w:hint="eastAsia"/>
                <w:color w:val="000000" w:themeColor="text1"/>
                <w:szCs w:val="21"/>
              </w:rPr>
              <w:t>具有企业法人资格的供应商，提供合法有效的</w:t>
            </w:r>
            <w:r>
              <w:rPr>
                <w:rFonts w:hint="eastAsia" w:ascii="宋体" w:hAnsi="宋体"/>
                <w:color w:val="000000" w:themeColor="text1"/>
                <w:szCs w:val="21"/>
              </w:rPr>
              <w:t>三证合一的营业执照。</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2</w:t>
            </w:r>
          </w:p>
        </w:tc>
        <w:tc>
          <w:tcPr>
            <w:tcW w:w="1841" w:type="dxa"/>
            <w:vAlign w:val="center"/>
          </w:tcPr>
          <w:p>
            <w:pPr>
              <w:spacing w:line="240" w:lineRule="exact"/>
              <w:jc w:val="center"/>
              <w:rPr>
                <w:color w:val="000000" w:themeColor="text1"/>
                <w:szCs w:val="21"/>
              </w:rPr>
            </w:pPr>
            <w:r>
              <w:rPr>
                <w:rFonts w:hint="eastAsia"/>
                <w:color w:val="000000" w:themeColor="text1"/>
                <w:szCs w:val="21"/>
              </w:rPr>
              <w:t>响应保证金</w:t>
            </w:r>
          </w:p>
        </w:tc>
        <w:tc>
          <w:tcPr>
            <w:tcW w:w="6512" w:type="dxa"/>
            <w:vAlign w:val="center"/>
          </w:tcPr>
          <w:p>
            <w:pPr>
              <w:spacing w:line="240" w:lineRule="exact"/>
              <w:rPr>
                <w:color w:val="000000" w:themeColor="text1"/>
                <w:szCs w:val="21"/>
              </w:rPr>
            </w:pPr>
            <w:r>
              <w:rPr>
                <w:rFonts w:hint="eastAsia"/>
                <w:color w:val="000000" w:themeColor="text1"/>
                <w:szCs w:val="21"/>
              </w:rPr>
              <w:t>无须提供</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3</w:t>
            </w:r>
          </w:p>
        </w:tc>
        <w:tc>
          <w:tcPr>
            <w:tcW w:w="1841" w:type="dxa"/>
            <w:vAlign w:val="center"/>
          </w:tcPr>
          <w:p>
            <w:pPr>
              <w:spacing w:line="240" w:lineRule="exact"/>
              <w:jc w:val="center"/>
              <w:rPr>
                <w:color w:val="000000" w:themeColor="text1"/>
                <w:szCs w:val="21"/>
              </w:rPr>
            </w:pPr>
            <w:r>
              <w:rPr>
                <w:rFonts w:hint="eastAsia"/>
                <w:color w:val="000000" w:themeColor="text1"/>
                <w:szCs w:val="21"/>
              </w:rPr>
              <w:t>良好的商业信誉和健全的财务会计制度</w:t>
            </w:r>
          </w:p>
        </w:tc>
        <w:tc>
          <w:tcPr>
            <w:tcW w:w="6512" w:type="dxa"/>
            <w:vAlign w:val="center"/>
          </w:tcPr>
          <w:p>
            <w:pPr>
              <w:spacing w:line="240" w:lineRule="exact"/>
              <w:rPr>
                <w:color w:val="000000" w:themeColor="text1"/>
                <w:szCs w:val="21"/>
              </w:rPr>
            </w:pPr>
            <w:r>
              <w:rPr>
                <w:rFonts w:hint="eastAsia"/>
                <w:color w:val="000000" w:themeColor="text1"/>
                <w:szCs w:val="21"/>
              </w:rPr>
              <w:t>提供会计师事务所出具的2023年度财务审计报告的复印件或者2023年01月至今任意3个月的财务报表的复印件。(需包含资产负债表、利润表）</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4</w:t>
            </w:r>
          </w:p>
        </w:tc>
        <w:tc>
          <w:tcPr>
            <w:tcW w:w="1841" w:type="dxa"/>
            <w:vMerge w:val="restart"/>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诚信及能力要求</w:t>
            </w:r>
          </w:p>
        </w:tc>
        <w:tc>
          <w:tcPr>
            <w:tcW w:w="6512" w:type="dxa"/>
            <w:vAlign w:val="center"/>
          </w:tcPr>
          <w:p>
            <w:pPr>
              <w:spacing w:line="240" w:lineRule="exact"/>
              <w:rPr>
                <w:rFonts w:ascii="宋体" w:hAnsi="宋体" w:cs="宋体"/>
                <w:color w:val="000000" w:themeColor="text1"/>
                <w:szCs w:val="21"/>
              </w:rPr>
            </w:pPr>
            <w:r>
              <w:rPr>
                <w:rFonts w:hint="eastAsia" w:ascii="宋体" w:hAnsi="宋体" w:cs="宋体"/>
                <w:color w:val="000000" w:themeColor="text1"/>
                <w:szCs w:val="21"/>
              </w:rPr>
              <w:t>1、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w:t>
            </w:r>
          </w:p>
        </w:tc>
        <w:tc>
          <w:tcPr>
            <w:tcW w:w="902" w:type="dxa"/>
            <w:vMerge w:val="restart"/>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pPr>
              <w:spacing w:line="240" w:lineRule="exact"/>
              <w:jc w:val="center"/>
              <w:rPr>
                <w:rFonts w:ascii="宋体" w:hAnsi="宋体"/>
                <w:color w:val="000000" w:themeColor="text1"/>
                <w:szCs w:val="21"/>
              </w:rPr>
            </w:pPr>
          </w:p>
        </w:tc>
        <w:tc>
          <w:tcPr>
            <w:tcW w:w="1841" w:type="dxa"/>
            <w:vMerge w:val="continue"/>
            <w:vAlign w:val="center"/>
          </w:tcPr>
          <w:p>
            <w:pPr>
              <w:spacing w:beforeLines="30" w:afterLines="30" w:line="240" w:lineRule="exact"/>
              <w:jc w:val="center"/>
              <w:rPr>
                <w:rFonts w:ascii="宋体" w:hAnsi="宋体"/>
                <w:color w:val="000000" w:themeColor="text1"/>
                <w:szCs w:val="21"/>
              </w:rPr>
            </w:pPr>
          </w:p>
        </w:tc>
        <w:tc>
          <w:tcPr>
            <w:tcW w:w="6512" w:type="dxa"/>
            <w:vAlign w:val="center"/>
          </w:tcPr>
          <w:p>
            <w:pPr>
              <w:spacing w:line="240" w:lineRule="exact"/>
              <w:rPr>
                <w:rFonts w:ascii="宋体" w:hAnsi="宋体" w:cs="宋体"/>
                <w:color w:val="000000" w:themeColor="text1"/>
                <w:szCs w:val="21"/>
              </w:rPr>
            </w:pPr>
            <w:r>
              <w:rPr>
                <w:rFonts w:hint="eastAsia" w:ascii="宋体" w:hAnsi="宋体" w:cs="宋体"/>
                <w:color w:val="000000" w:themeColor="text1"/>
                <w:szCs w:val="21"/>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等关联关系或其他有可能影响到采购活动公正性的利害关系。（提供加盖单位章的声明函）。</w:t>
            </w:r>
          </w:p>
        </w:tc>
        <w:tc>
          <w:tcPr>
            <w:tcW w:w="902" w:type="dxa"/>
            <w:vMerge w:val="continue"/>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5</w:t>
            </w:r>
          </w:p>
        </w:tc>
        <w:tc>
          <w:tcPr>
            <w:tcW w:w="1841" w:type="dxa"/>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良好的纳税记录和良好的社会保障资金缴纳记录</w:t>
            </w:r>
          </w:p>
        </w:tc>
        <w:tc>
          <w:tcPr>
            <w:tcW w:w="6512" w:type="dxa"/>
          </w:tcPr>
          <w:p/>
          <w:p>
            <w:r>
              <w:rPr>
                <w:rFonts w:hint="eastAsia"/>
              </w:rPr>
              <w:t>提供2023年至今任意一个月的税收证明和社会保障缴费记录</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6</w:t>
            </w:r>
          </w:p>
        </w:tc>
        <w:tc>
          <w:tcPr>
            <w:tcW w:w="1841" w:type="dxa"/>
            <w:vAlign w:val="center"/>
          </w:tcPr>
          <w:p>
            <w:pPr>
              <w:spacing w:beforeLines="30" w:afterLines="30" w:line="240" w:lineRule="exact"/>
              <w:jc w:val="center"/>
              <w:rPr>
                <w:rFonts w:ascii="宋体" w:hAnsi="宋体" w:cs="宋体"/>
                <w:color w:val="000000" w:themeColor="text1"/>
                <w:szCs w:val="21"/>
              </w:rPr>
            </w:pPr>
            <w:r>
              <w:rPr>
                <w:rFonts w:hint="eastAsia" w:ascii="宋体" w:hAnsi="宋体" w:cs="宋体"/>
                <w:color w:val="000000" w:themeColor="text1"/>
                <w:szCs w:val="21"/>
              </w:rPr>
              <w:t>报价</w:t>
            </w:r>
          </w:p>
        </w:tc>
        <w:tc>
          <w:tcPr>
            <w:tcW w:w="6512" w:type="dxa"/>
            <w:vAlign w:val="center"/>
          </w:tcPr>
          <w:p>
            <w:pPr>
              <w:spacing w:beforeLines="30" w:afterLines="30" w:line="240" w:lineRule="exact"/>
              <w:jc w:val="both"/>
              <w:rPr>
                <w:rFonts w:ascii="宋体" w:hAnsi="宋体"/>
                <w:color w:val="000000" w:themeColor="text1"/>
                <w:szCs w:val="21"/>
              </w:rPr>
            </w:pPr>
            <w:r>
              <w:rPr>
                <w:rFonts w:hint="eastAsia" w:ascii="宋体" w:hAnsi="宋体"/>
                <w:color w:val="000000" w:themeColor="text1"/>
                <w:szCs w:val="21"/>
              </w:rPr>
              <w:t>报价符合</w:t>
            </w:r>
            <w:r>
              <w:rPr>
                <w:rFonts w:hint="eastAsia"/>
                <w:color w:val="000000" w:themeColor="text1"/>
                <w:szCs w:val="21"/>
              </w:rPr>
              <w:t>谈判文件要求</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7</w:t>
            </w:r>
          </w:p>
        </w:tc>
        <w:tc>
          <w:tcPr>
            <w:tcW w:w="1841" w:type="dxa"/>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lang w:val="en-US" w:eastAsia="zh-CN"/>
              </w:rPr>
              <w:t>供货</w:t>
            </w:r>
            <w:r>
              <w:rPr>
                <w:rFonts w:hint="eastAsia" w:ascii="宋体" w:hAnsi="宋体"/>
                <w:color w:val="000000" w:themeColor="text1"/>
                <w:szCs w:val="21"/>
              </w:rPr>
              <w:t>期限</w:t>
            </w:r>
          </w:p>
        </w:tc>
        <w:tc>
          <w:tcPr>
            <w:tcW w:w="6512" w:type="dxa"/>
            <w:vAlign w:val="center"/>
          </w:tcPr>
          <w:p>
            <w:pPr>
              <w:spacing w:beforeLines="30" w:afterLines="30" w:line="240" w:lineRule="exact"/>
              <w:jc w:val="both"/>
              <w:rPr>
                <w:rFonts w:ascii="宋体" w:hAnsi="宋体"/>
                <w:color w:val="000000" w:themeColor="text1"/>
                <w:szCs w:val="21"/>
              </w:rPr>
            </w:pPr>
            <w:r>
              <w:rPr>
                <w:rFonts w:hint="eastAsia" w:ascii="宋体" w:hAnsi="宋体"/>
                <w:color w:val="000000" w:themeColor="text1"/>
                <w:szCs w:val="21"/>
              </w:rPr>
              <w:t>满足谈判文件要求</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pPr>
              <w:spacing w:line="240" w:lineRule="exact"/>
              <w:jc w:val="center"/>
              <w:rPr>
                <w:rFonts w:ascii="宋体" w:hAnsi="宋体"/>
                <w:color w:val="000000" w:themeColor="text1"/>
                <w:szCs w:val="21"/>
              </w:rPr>
            </w:pPr>
            <w:r>
              <w:rPr>
                <w:rFonts w:hint="eastAsia" w:ascii="宋体" w:hAnsi="宋体"/>
                <w:color w:val="000000" w:themeColor="text1"/>
                <w:szCs w:val="21"/>
              </w:rPr>
              <w:t>8</w:t>
            </w:r>
          </w:p>
        </w:tc>
        <w:tc>
          <w:tcPr>
            <w:tcW w:w="1841" w:type="dxa"/>
            <w:vAlign w:val="center"/>
          </w:tcPr>
          <w:p>
            <w:pPr>
              <w:spacing w:beforeLines="30" w:afterLines="30" w:line="240" w:lineRule="exact"/>
              <w:jc w:val="center"/>
              <w:rPr>
                <w:rFonts w:ascii="宋体" w:hAnsi="宋体"/>
                <w:color w:val="000000" w:themeColor="text1"/>
                <w:szCs w:val="21"/>
              </w:rPr>
            </w:pPr>
            <w:r>
              <w:rPr>
                <w:rFonts w:hint="eastAsia" w:ascii="宋体" w:hAnsi="宋体"/>
                <w:color w:val="000000" w:themeColor="text1"/>
                <w:szCs w:val="21"/>
              </w:rPr>
              <w:t>质量承诺书</w:t>
            </w:r>
          </w:p>
        </w:tc>
        <w:tc>
          <w:tcPr>
            <w:tcW w:w="6512" w:type="dxa"/>
            <w:vAlign w:val="center"/>
          </w:tcPr>
          <w:p>
            <w:pPr>
              <w:spacing w:beforeLines="30" w:afterLines="30" w:line="240" w:lineRule="exact"/>
              <w:jc w:val="both"/>
              <w:rPr>
                <w:rFonts w:ascii="宋体" w:hAnsi="宋体"/>
                <w:color w:val="000000" w:themeColor="text1"/>
                <w:szCs w:val="21"/>
              </w:rPr>
            </w:pPr>
            <w:r>
              <w:rPr>
                <w:rFonts w:hint="eastAsia" w:ascii="宋体" w:hAnsi="宋体"/>
                <w:b/>
                <w:bCs/>
                <w:color w:val="000000" w:themeColor="text1"/>
                <w:szCs w:val="21"/>
                <w:highlight w:val="yellow"/>
              </w:rPr>
              <w:t>提供书面承诺函</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pPr>
              <w:spacing w:line="240" w:lineRule="exact"/>
              <w:jc w:val="center"/>
              <w:rPr>
                <w:rFonts w:hint="eastAsia" w:ascii="宋体" w:hAnsi="宋体" w:eastAsia="宋体"/>
                <w:color w:val="000000" w:themeColor="text1"/>
                <w:szCs w:val="21"/>
                <w:lang w:eastAsia="zh-CN"/>
              </w:rPr>
            </w:pPr>
            <w:r>
              <w:rPr>
                <w:rFonts w:hint="eastAsia" w:ascii="宋体" w:hAnsi="宋体"/>
                <w:color w:val="000000" w:themeColor="text1"/>
                <w:szCs w:val="21"/>
                <w:lang w:val="en-US" w:eastAsia="zh-CN"/>
              </w:rPr>
              <w:t>9</w:t>
            </w:r>
          </w:p>
        </w:tc>
        <w:tc>
          <w:tcPr>
            <w:tcW w:w="1841" w:type="dxa"/>
            <w:vAlign w:val="center"/>
          </w:tcPr>
          <w:p>
            <w:pPr>
              <w:spacing w:line="240" w:lineRule="exact"/>
              <w:jc w:val="center"/>
              <w:rPr>
                <w:color w:val="000000" w:themeColor="text1"/>
                <w:szCs w:val="21"/>
              </w:rPr>
            </w:pPr>
            <w:r>
              <w:rPr>
                <w:rFonts w:hint="eastAsia"/>
                <w:color w:val="000000" w:themeColor="text1"/>
                <w:szCs w:val="21"/>
              </w:rPr>
              <w:t>其它</w:t>
            </w:r>
          </w:p>
        </w:tc>
        <w:tc>
          <w:tcPr>
            <w:tcW w:w="6512" w:type="dxa"/>
            <w:vAlign w:val="center"/>
          </w:tcPr>
          <w:p>
            <w:pPr>
              <w:spacing w:line="240" w:lineRule="exact"/>
              <w:rPr>
                <w:color w:val="000000" w:themeColor="text1"/>
                <w:szCs w:val="21"/>
              </w:rPr>
            </w:pPr>
            <w:r>
              <w:rPr>
                <w:rFonts w:hint="eastAsia"/>
                <w:color w:val="000000" w:themeColor="text1"/>
                <w:szCs w:val="21"/>
              </w:rPr>
              <w:t>无其它谈判文件认定的无效条件</w:t>
            </w:r>
          </w:p>
        </w:tc>
        <w:tc>
          <w:tcPr>
            <w:tcW w:w="902" w:type="dxa"/>
            <w:vAlign w:val="center"/>
          </w:tcPr>
          <w:p>
            <w:pPr>
              <w:spacing w:line="240" w:lineRule="exact"/>
              <w:jc w:val="center"/>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pPr>
              <w:spacing w:line="240" w:lineRule="exact"/>
              <w:jc w:val="center"/>
              <w:rPr>
                <w:color w:val="000000" w:themeColor="text1"/>
                <w:szCs w:val="21"/>
              </w:rPr>
            </w:pPr>
            <w:r>
              <w:rPr>
                <w:rFonts w:hint="eastAsia" w:ascii="宋体" w:hAnsi="宋体"/>
                <w:b/>
                <w:color w:val="000000" w:themeColor="text1"/>
                <w:szCs w:val="21"/>
              </w:rPr>
              <w:t>结  论</w:t>
            </w:r>
          </w:p>
        </w:tc>
        <w:tc>
          <w:tcPr>
            <w:tcW w:w="6512" w:type="dxa"/>
            <w:vAlign w:val="center"/>
          </w:tcPr>
          <w:p>
            <w:pPr>
              <w:spacing w:line="240" w:lineRule="exact"/>
              <w:rPr>
                <w:color w:val="000000" w:themeColor="text1"/>
                <w:szCs w:val="21"/>
              </w:rPr>
            </w:pPr>
          </w:p>
        </w:tc>
        <w:tc>
          <w:tcPr>
            <w:tcW w:w="902" w:type="dxa"/>
            <w:vAlign w:val="center"/>
          </w:tcPr>
          <w:p>
            <w:pPr>
              <w:spacing w:line="240" w:lineRule="exact"/>
              <w:jc w:val="center"/>
              <w:rPr>
                <w:rFonts w:ascii="宋体" w:hAnsi="宋体"/>
                <w:color w:val="000000" w:themeColor="text1"/>
                <w:szCs w:val="21"/>
              </w:rPr>
            </w:pPr>
          </w:p>
        </w:tc>
      </w:tr>
    </w:tbl>
    <w:p>
      <w:pPr>
        <w:rPr>
          <w:color w:val="000000" w:themeColor="text1"/>
          <w:szCs w:val="21"/>
        </w:rPr>
      </w:pPr>
      <w:bookmarkStart w:id="105" w:name="_Toc413606705"/>
      <w:r>
        <w:rPr>
          <w:rFonts w:hint="eastAsia"/>
          <w:b/>
          <w:color w:val="000000" w:themeColor="text1"/>
          <w:szCs w:val="21"/>
        </w:rPr>
        <w:t>注：</w:t>
      </w:r>
      <w:r>
        <w:rPr>
          <w:rFonts w:hint="eastAsia"/>
          <w:color w:val="000000" w:themeColor="text1"/>
          <w:szCs w:val="21"/>
        </w:rPr>
        <w:t>1、资格审查内容中的每一项均为必需条件，请各谈判供应商仔细对照，如有其中任何一项不满足，均会导致资格预审不合格，请认真对待</w:t>
      </w:r>
      <w:bookmarkEnd w:id="105"/>
      <w:r>
        <w:rPr>
          <w:rFonts w:hint="eastAsia"/>
          <w:color w:val="000000" w:themeColor="text1"/>
          <w:szCs w:val="21"/>
        </w:rPr>
        <w:t>。</w:t>
      </w:r>
    </w:p>
    <w:p>
      <w:pPr>
        <w:ind w:firstLine="420"/>
        <w:rPr>
          <w:color w:val="000000" w:themeColor="text1"/>
          <w:szCs w:val="21"/>
        </w:rPr>
      </w:pPr>
      <w:r>
        <w:rPr>
          <w:rFonts w:hint="eastAsia"/>
          <w:color w:val="000000" w:themeColor="text1"/>
          <w:szCs w:val="21"/>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pPr>
        <w:ind w:firstLine="420" w:firstLineChars="200"/>
        <w:rPr>
          <w:color w:val="000000" w:themeColor="text1"/>
          <w:szCs w:val="21"/>
        </w:rPr>
      </w:pPr>
      <w:r>
        <w:rPr>
          <w:rFonts w:hint="eastAsia"/>
          <w:color w:val="000000" w:themeColor="text1"/>
          <w:szCs w:val="21"/>
        </w:rPr>
        <w:t>3、在表中的各项只需填写“√/通过”或“×/不通过”。</w:t>
      </w:r>
    </w:p>
    <w:p>
      <w:pPr>
        <w:ind w:firstLine="420" w:firstLineChars="200"/>
        <w:rPr>
          <w:color w:val="000000" w:themeColor="text1"/>
          <w:szCs w:val="21"/>
        </w:rPr>
      </w:pPr>
      <w:r>
        <w:rPr>
          <w:rFonts w:hint="eastAsia"/>
          <w:color w:val="000000" w:themeColor="text1"/>
          <w:szCs w:val="21"/>
        </w:rPr>
        <w:t>4、在结论中按“一项否决”的原则，只有全部是√/通过的，填写“合格”；只要其中有一项是×/不通过的，填写“不合格”。</w:t>
      </w:r>
    </w:p>
    <w:p>
      <w:pPr>
        <w:tabs>
          <w:tab w:val="left" w:pos="1030"/>
        </w:tabs>
        <w:ind w:firstLine="420" w:firstLineChars="200"/>
        <w:rPr>
          <w:color w:val="000000" w:themeColor="text1"/>
          <w:szCs w:val="21"/>
        </w:rPr>
      </w:pPr>
      <w:r>
        <w:rPr>
          <w:rFonts w:hint="eastAsia"/>
          <w:color w:val="000000" w:themeColor="text1"/>
          <w:szCs w:val="21"/>
        </w:rPr>
        <w:t>5、结论是合格的，才能进入下一轮；不合格的被淘汰。</w:t>
      </w:r>
    </w:p>
    <w:p>
      <w:pPr>
        <w:rPr>
          <w:rFonts w:ascii="宋体" w:hAnsi="宋体"/>
          <w:b/>
          <w:color w:val="000000" w:themeColor="text1"/>
          <w:sz w:val="30"/>
          <w:szCs w:val="30"/>
        </w:rPr>
      </w:pPr>
      <w:bookmarkStart w:id="106" w:name="_Toc116920213"/>
      <w:r>
        <w:rPr>
          <w:rFonts w:hint="eastAsia" w:ascii="宋体" w:hAnsi="宋体"/>
          <w:b/>
          <w:color w:val="000000" w:themeColor="text1"/>
          <w:sz w:val="30"/>
          <w:szCs w:val="30"/>
        </w:rPr>
        <w:br w:type="page"/>
      </w:r>
    </w:p>
    <w:p>
      <w:pPr>
        <w:snapToGrid w:val="0"/>
        <w:ind w:firstLine="446" w:firstLineChars="148"/>
        <w:jc w:val="center"/>
        <w:outlineLvl w:val="1"/>
        <w:rPr>
          <w:rFonts w:ascii="宋体" w:hAnsi="宋体"/>
          <w:b/>
          <w:color w:val="000000" w:themeColor="text1"/>
          <w:sz w:val="30"/>
          <w:szCs w:val="30"/>
        </w:rPr>
      </w:pPr>
      <w:r>
        <w:rPr>
          <w:rFonts w:hint="eastAsia" w:ascii="宋体" w:hAnsi="宋体"/>
          <w:b/>
          <w:color w:val="000000" w:themeColor="text1"/>
          <w:sz w:val="30"/>
          <w:szCs w:val="30"/>
        </w:rPr>
        <w:t>竞争性谈判第二次报价单</w:t>
      </w:r>
      <w:bookmarkEnd w:id="106"/>
    </w:p>
    <w:p>
      <w:pPr>
        <w:rPr>
          <w:rFonts w:ascii="宋体" w:hAnsi="宋体"/>
          <w:b/>
          <w:color w:val="000000" w:themeColor="text1"/>
        </w:rPr>
      </w:pPr>
    </w:p>
    <w:p>
      <w:pPr>
        <w:pStyle w:val="288"/>
        <w:spacing w:before="156" w:after="156"/>
        <w:outlineLvl w:val="9"/>
        <w:rPr>
          <w:color w:val="000000" w:themeColor="text1"/>
        </w:rPr>
      </w:pPr>
      <w:bookmarkStart w:id="107" w:name="_Toc116920214"/>
      <w:r>
        <w:rPr>
          <w:rFonts w:hint="eastAsia"/>
          <w:color w:val="000000" w:themeColor="text1"/>
        </w:rPr>
        <w:t>报价一览表</w:t>
      </w:r>
      <w:bookmarkEnd w:id="107"/>
    </w:p>
    <w:p>
      <w:pPr>
        <w:spacing w:line="440" w:lineRule="exact"/>
        <w:rPr>
          <w:rFonts w:ascii="宋体" w:hAnsi="宋体"/>
          <w:color w:val="000000" w:themeColor="text1"/>
          <w:sz w:val="24"/>
          <w:szCs w:val="24"/>
        </w:rPr>
      </w:pPr>
      <w:r>
        <w:rPr>
          <w:rFonts w:hint="eastAsia" w:ascii="宋体" w:hAnsi="宋体"/>
          <w:color w:val="000000" w:themeColor="text1"/>
          <w:sz w:val="24"/>
          <w:szCs w:val="24"/>
        </w:rPr>
        <w:t>项目名称：</w:t>
      </w:r>
      <w:r>
        <w:rPr>
          <w:rFonts w:hint="eastAsia" w:ascii="宋体" w:hAnsi="宋体"/>
          <w:color w:val="000000" w:themeColor="text1"/>
          <w:sz w:val="24"/>
          <w:szCs w:val="24"/>
          <w:lang w:eastAsia="zh-CN"/>
        </w:rPr>
        <w:t>工业4.0钻孔单元设备项目</w:t>
      </w:r>
      <w:r>
        <w:rPr>
          <w:rFonts w:hint="eastAsia" w:ascii="宋体" w:hAnsi="宋体"/>
          <w:color w:val="000000" w:themeColor="text1"/>
          <w:sz w:val="24"/>
          <w:szCs w:val="24"/>
        </w:rPr>
        <w:t>校内采购</w:t>
      </w:r>
    </w:p>
    <w:p>
      <w:pPr>
        <w:spacing w:line="440" w:lineRule="exact"/>
        <w:rPr>
          <w:rFonts w:hint="eastAsia" w:ascii="宋体" w:hAnsi="宋体" w:eastAsia="宋体"/>
          <w:color w:val="000000" w:themeColor="text1"/>
          <w:sz w:val="24"/>
          <w:szCs w:val="24"/>
          <w:lang w:eastAsia="zh-CN"/>
        </w:rPr>
      </w:pPr>
      <w:r>
        <w:rPr>
          <w:rFonts w:hint="eastAsia" w:ascii="宋体" w:hAnsi="宋体"/>
          <w:color w:val="000000" w:themeColor="text1"/>
          <w:sz w:val="24"/>
          <w:szCs w:val="24"/>
        </w:rPr>
        <w:t>标包编号：</w:t>
      </w:r>
      <w:r>
        <w:rPr>
          <w:rFonts w:hint="eastAsia" w:ascii="宋体" w:hAnsi="宋体"/>
          <w:color w:val="000000" w:themeColor="text1"/>
          <w:sz w:val="24"/>
          <w:szCs w:val="24"/>
          <w:lang w:eastAsia="zh-CN"/>
        </w:rPr>
        <w:t>HNSJSHWFW-2024-13</w:t>
      </w:r>
    </w:p>
    <w:p>
      <w:pPr>
        <w:spacing w:line="400" w:lineRule="exact"/>
        <w:rPr>
          <w:color w:val="000000" w:themeColor="text1"/>
          <w:sz w:val="28"/>
          <w:szCs w:val="28"/>
        </w:rPr>
      </w:pPr>
    </w:p>
    <w:tbl>
      <w:tblPr>
        <w:tblStyle w:val="4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right w:val="single" w:color="auto" w:sz="4" w:space="0"/>
            </w:tcBorders>
            <w:vAlign w:val="center"/>
          </w:tcPr>
          <w:p>
            <w:pPr>
              <w:widowControl w:val="0"/>
              <w:spacing w:beforeLines="100" w:afterLines="100"/>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采购项目内容</w:t>
            </w:r>
          </w:p>
        </w:tc>
        <w:tc>
          <w:tcPr>
            <w:tcW w:w="6265" w:type="dxa"/>
            <w:tcBorders>
              <w:left w:val="single" w:color="auto" w:sz="4" w:space="0"/>
            </w:tcBorders>
            <w:vAlign w:val="center"/>
          </w:tcPr>
          <w:p>
            <w:pPr>
              <w:widowControl w:val="0"/>
              <w:spacing w:beforeLines="100" w:afterLines="100"/>
              <w:jc w:val="both"/>
              <w:rPr>
                <w:rFonts w:ascii="宋体" w:hAnsi="宋体" w:cs="宋体"/>
                <w:bCs/>
                <w:color w:val="000000" w:themeColor="text1"/>
                <w:sz w:val="24"/>
                <w:szCs w:val="24"/>
                <w:lang w:val="en-GB"/>
              </w:rPr>
            </w:pPr>
            <w:r>
              <w:rPr>
                <w:rFonts w:hint="eastAsia" w:ascii="宋体" w:hAnsi="宋体" w:cs="宋体"/>
                <w:bCs/>
                <w:color w:val="000000" w:themeColor="text1"/>
                <w:sz w:val="24"/>
                <w:szCs w:val="24"/>
                <w:lang w:val="en-GB" w:eastAsia="zh-CN"/>
              </w:rPr>
              <w:t>工业4.0钻孔单元设备项目</w:t>
            </w:r>
            <w:r>
              <w:rPr>
                <w:rFonts w:hint="eastAsia" w:ascii="宋体" w:hAnsi="宋体" w:cs="宋体"/>
                <w:bCs/>
                <w:color w:val="000000" w:themeColor="text1"/>
                <w:sz w:val="24"/>
                <w:szCs w:val="24"/>
                <w:lang w:val="en-GB"/>
              </w:rPr>
              <w:t>校内采购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2638" w:type="dxa"/>
            <w:vAlign w:val="center"/>
          </w:tcPr>
          <w:p>
            <w:pPr>
              <w:widowControl w:val="0"/>
              <w:spacing w:beforeLines="100" w:afterLines="10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响应报价总计</w:t>
            </w:r>
          </w:p>
        </w:tc>
        <w:tc>
          <w:tcPr>
            <w:tcW w:w="6272" w:type="dxa"/>
            <w:gridSpan w:val="2"/>
          </w:tcPr>
          <w:p>
            <w:pPr>
              <w:widowControl w:val="0"/>
              <w:spacing w:beforeLines="100" w:afterLines="10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（小写）：</w:t>
            </w:r>
            <w:r>
              <w:rPr>
                <w:rFonts w:hint="eastAsia" w:ascii="宋体" w:hAnsi="宋体" w:cs="宋体"/>
                <w:color w:val="000000" w:themeColor="text1"/>
                <w:sz w:val="24"/>
                <w:szCs w:val="24"/>
              </w:rPr>
              <w:t>￥</w:t>
            </w:r>
          </w:p>
          <w:p>
            <w:pPr>
              <w:widowControl w:val="0"/>
              <w:spacing w:beforeLines="100" w:afterLines="100" w:line="440" w:lineRule="exact"/>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Lines="50" w:afterLines="50"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rPr>
              <w:t>服务</w:t>
            </w:r>
            <w:r>
              <w:rPr>
                <w:rFonts w:hint="eastAsia" w:ascii="宋体" w:hAnsi="宋体" w:cs="宋体"/>
                <w:b/>
                <w:bCs/>
                <w:color w:val="000000" w:themeColor="text1"/>
                <w:sz w:val="24"/>
                <w:szCs w:val="24"/>
                <w:lang w:val="en-GB"/>
              </w:rPr>
              <w:t>期限</w:t>
            </w:r>
          </w:p>
        </w:tc>
        <w:tc>
          <w:tcPr>
            <w:tcW w:w="6272" w:type="dxa"/>
            <w:gridSpan w:val="2"/>
            <w:vAlign w:val="center"/>
          </w:tcPr>
          <w:p>
            <w:pPr>
              <w:widowControl w:val="0"/>
              <w:spacing w:beforeLines="50" w:afterLines="50" w:line="440" w:lineRule="exact"/>
              <w:ind w:firstLine="960" w:firstLineChars="400"/>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pPr>
              <w:widowControl w:val="0"/>
              <w:spacing w:beforeLines="50" w:afterLines="50" w:line="440" w:lineRule="exact"/>
              <w:jc w:val="center"/>
              <w:rPr>
                <w:rFonts w:ascii="宋体" w:hAnsi="宋体" w:cs="宋体"/>
                <w:b/>
                <w:bCs/>
                <w:color w:val="000000" w:themeColor="text1"/>
                <w:sz w:val="24"/>
                <w:szCs w:val="24"/>
              </w:rPr>
            </w:pPr>
            <w:r>
              <w:rPr>
                <w:rFonts w:hint="eastAsia" w:ascii="宋体" w:hAnsi="宋体" w:cs="宋体"/>
                <w:b/>
                <w:bCs/>
                <w:color w:val="000000" w:themeColor="text1"/>
                <w:sz w:val="24"/>
                <w:szCs w:val="24"/>
              </w:rPr>
              <w:t>质量承诺</w:t>
            </w:r>
          </w:p>
        </w:tc>
        <w:tc>
          <w:tcPr>
            <w:tcW w:w="6272" w:type="dxa"/>
            <w:gridSpan w:val="2"/>
            <w:vAlign w:val="center"/>
          </w:tcPr>
          <w:p>
            <w:pPr>
              <w:widowControl w:val="0"/>
              <w:spacing w:beforeLines="50" w:afterLines="50" w:line="440" w:lineRule="exact"/>
              <w:jc w:val="both"/>
              <w:rPr>
                <w:rFonts w:ascii="宋体" w:hAnsi="宋体" w:cs="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2638" w:type="dxa"/>
            <w:vAlign w:val="center"/>
          </w:tcPr>
          <w:p>
            <w:pPr>
              <w:widowControl w:val="0"/>
              <w:spacing w:line="440" w:lineRule="exact"/>
              <w:jc w:val="center"/>
              <w:rPr>
                <w:rFonts w:ascii="宋体" w:hAnsi="宋体" w:cs="宋体"/>
                <w:b/>
                <w:bCs/>
                <w:color w:val="000000" w:themeColor="text1"/>
                <w:sz w:val="24"/>
                <w:szCs w:val="24"/>
                <w:lang w:val="en-GB"/>
              </w:rPr>
            </w:pPr>
            <w:r>
              <w:rPr>
                <w:rFonts w:hint="eastAsia" w:ascii="宋体" w:hAnsi="宋体" w:cs="宋体"/>
                <w:b/>
                <w:bCs/>
                <w:color w:val="000000" w:themeColor="text1"/>
                <w:sz w:val="24"/>
                <w:szCs w:val="24"/>
                <w:lang w:val="en-GB"/>
              </w:rPr>
              <w:t>备注</w:t>
            </w:r>
          </w:p>
        </w:tc>
        <w:tc>
          <w:tcPr>
            <w:tcW w:w="6272" w:type="dxa"/>
            <w:gridSpan w:val="2"/>
          </w:tcPr>
          <w:p>
            <w:pPr>
              <w:widowControl w:val="0"/>
              <w:spacing w:beforeLines="50" w:afterLines="50" w:line="440" w:lineRule="exact"/>
              <w:jc w:val="both"/>
              <w:rPr>
                <w:rFonts w:ascii="宋体" w:hAnsi="宋体" w:cs="宋体"/>
                <w:color w:val="000000" w:themeColor="text1"/>
                <w:sz w:val="24"/>
                <w:szCs w:val="24"/>
                <w:lang w:val="en-GB"/>
              </w:rPr>
            </w:pPr>
          </w:p>
        </w:tc>
      </w:tr>
    </w:tbl>
    <w:p>
      <w:pPr>
        <w:widowControl w:val="0"/>
        <w:spacing w:beforeLines="150" w:line="440" w:lineRule="exact"/>
        <w:jc w:val="both"/>
        <w:rPr>
          <w:rFonts w:ascii="宋体" w:hAnsi="宋体" w:cs="宋体"/>
          <w:color w:val="000000" w:themeColor="text1"/>
          <w:sz w:val="24"/>
          <w:szCs w:val="24"/>
          <w:u w:val="single"/>
          <w:lang w:val="en-GB"/>
        </w:rPr>
      </w:pPr>
      <w:r>
        <w:rPr>
          <w:rFonts w:hint="eastAsia" w:ascii="宋体" w:hAnsi="宋体" w:cs="宋体"/>
          <w:color w:val="000000" w:themeColor="text1"/>
          <w:sz w:val="24"/>
          <w:szCs w:val="24"/>
          <w:lang w:val="en-GB"/>
        </w:rPr>
        <w:t>供应商名称：（公章）</w:t>
      </w:r>
    </w:p>
    <w:p>
      <w:pPr>
        <w:widowControl w:val="0"/>
        <w:spacing w:beforeLines="150" w:line="440" w:lineRule="exact"/>
        <w:jc w:val="both"/>
        <w:rPr>
          <w:rFonts w:ascii="宋体" w:hAnsi="宋体" w:cs="宋体"/>
          <w:bCs/>
          <w:color w:val="000000" w:themeColor="text1"/>
          <w:kern w:val="2"/>
          <w:sz w:val="24"/>
          <w:szCs w:val="24"/>
          <w:u w:val="single"/>
          <w:lang w:val="en-GB"/>
        </w:rPr>
      </w:pPr>
      <w:r>
        <w:rPr>
          <w:rFonts w:hint="eastAsia" w:ascii="宋体" w:hAnsi="宋体" w:cs="宋体"/>
          <w:color w:val="000000" w:themeColor="text1"/>
          <w:sz w:val="24"/>
          <w:szCs w:val="24"/>
          <w:lang w:val="en-GB"/>
        </w:rPr>
        <w:t>法定代表人或授权代表：</w:t>
      </w:r>
      <w:r>
        <w:rPr>
          <w:rFonts w:hint="eastAsia" w:ascii="宋体" w:hAnsi="宋体" w:cs="宋体"/>
          <w:bCs/>
          <w:color w:val="000000" w:themeColor="text1"/>
          <w:kern w:val="2"/>
          <w:sz w:val="24"/>
          <w:szCs w:val="24"/>
          <w:lang w:val="en-GB"/>
        </w:rPr>
        <w:t>（签字）</w:t>
      </w:r>
    </w:p>
    <w:p>
      <w:pPr>
        <w:widowControl w:val="0"/>
        <w:spacing w:beforeLines="150" w:line="440" w:lineRule="exact"/>
        <w:ind w:firstLine="480"/>
        <w:jc w:val="both"/>
        <w:rPr>
          <w:rFonts w:ascii="宋体" w:hAnsi="宋体" w:cs="宋体"/>
          <w:color w:val="000000" w:themeColor="text1"/>
          <w:sz w:val="24"/>
          <w:szCs w:val="24"/>
          <w:lang w:val="en-GB"/>
        </w:rPr>
      </w:pPr>
      <w:r>
        <w:rPr>
          <w:rFonts w:hint="eastAsia" w:ascii="宋体" w:hAnsi="宋体" w:cs="宋体"/>
          <w:color w:val="000000" w:themeColor="text1"/>
          <w:sz w:val="24"/>
          <w:szCs w:val="24"/>
          <w:lang w:val="en-GB"/>
        </w:rPr>
        <w:t>注：在开标时，供应商携带此第二次报价函，并盖好公章。开标现场招标代理工作人员通知开始第二次报价时，供应商方可提交第二次报价函，如未携带此第二次报价函，视为放弃本项目响应。</w:t>
      </w:r>
    </w:p>
    <w:p>
      <w:pPr>
        <w:spacing w:line="360" w:lineRule="auto"/>
        <w:outlineLvl w:val="0"/>
        <w:rPr>
          <w:rFonts w:ascii="宋体"/>
          <w:b/>
          <w:bCs/>
          <w:color w:val="000000"/>
          <w:sz w:val="36"/>
          <w:szCs w:val="36"/>
        </w:rPr>
      </w:pPr>
    </w:p>
    <w:sectPr>
      <w:footerReference r:id="rId4"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华康简标题宋">
    <w:altName w:val="宋体"/>
    <w:panose1 w:val="00000000000000000000"/>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Times New Roman"/>
    <w:panose1 w:val="00000000000000000000"/>
    <w:charset w:val="00"/>
    <w:family w:val="roman"/>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PMingLiU">
    <w:altName w:val="Microsoft JhengHei UI"/>
    <w:panose1 w:val="02010601000101010101"/>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 PAGE   \* MERGEFORMAT </w:instrText>
    </w:r>
    <w:r>
      <w:fldChar w:fldCharType="separate"/>
    </w:r>
    <w:r>
      <w:rPr>
        <w:lang w:val="zh-CN"/>
      </w:rPr>
      <w:t>14</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61806"/>
    </w:sdtPr>
    <w:sdtContent>
      <w:p>
        <w:pPr>
          <w:jc w:val="center"/>
        </w:pPr>
        <w:r>
          <w:fldChar w:fldCharType="begin"/>
        </w:r>
        <w:r>
          <w:instrText xml:space="preserve"> PAGE   \* MERGEFORMAT </w:instrText>
        </w:r>
        <w:r>
          <w:fldChar w:fldCharType="separate"/>
        </w:r>
        <w:r>
          <w:rPr>
            <w:lang w:val="zh-CN"/>
          </w:rPr>
          <w:t>17</w:t>
        </w:r>
        <w:r>
          <w:rPr>
            <w:lang w:val="zh-CN"/>
          </w:rPr>
          <w:fldChar w:fldCharType="end"/>
        </w:r>
      </w:p>
    </w:sdtContent>
  </w:sdt>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ADFA98"/>
    <w:multiLevelType w:val="singleLevel"/>
    <w:tmpl w:val="FBADFA98"/>
    <w:lvl w:ilvl="0" w:tentative="0">
      <w:start w:val="4"/>
      <w:numFmt w:val="chineseCounting"/>
      <w:suff w:val="nothing"/>
      <w:lvlText w:val="%1、"/>
      <w:lvlJc w:val="left"/>
      <w:rPr>
        <w:rFonts w:hint="eastAsia"/>
      </w:rPr>
    </w:lvl>
  </w:abstractNum>
  <w:abstractNum w:abstractNumId="1">
    <w:nsid w:val="1013EC79"/>
    <w:multiLevelType w:val="singleLevel"/>
    <w:tmpl w:val="1013EC79"/>
    <w:lvl w:ilvl="0" w:tentative="0">
      <w:start w:val="2"/>
      <w:numFmt w:val="decimal"/>
      <w:suff w:val="space"/>
      <w:lvlText w:val="%1."/>
      <w:lvlJc w:val="left"/>
    </w:lvl>
  </w:abstractNum>
  <w:abstractNum w:abstractNumId="2">
    <w:nsid w:val="7730C803"/>
    <w:multiLevelType w:val="singleLevel"/>
    <w:tmpl w:val="7730C803"/>
    <w:lvl w:ilvl="0" w:tentative="0">
      <w:start w:val="5"/>
      <w:numFmt w:val="decimal"/>
      <w:suff w:val="nothing"/>
      <w:lvlText w:val="（%1）"/>
      <w:lvlJc w:val="left"/>
      <w:pPr>
        <w:ind w:left="-6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E2YTBiYmU1ZTNmZGI5NmVlNzIxOTlkYTc1ZDY4ZjgifQ=="/>
  </w:docVars>
  <w:rsids>
    <w:rsidRoot w:val="005E20C4"/>
    <w:rsid w:val="00005B77"/>
    <w:rsid w:val="000204D2"/>
    <w:rsid w:val="000327A8"/>
    <w:rsid w:val="00040B50"/>
    <w:rsid w:val="00050B41"/>
    <w:rsid w:val="0005385C"/>
    <w:rsid w:val="00057F25"/>
    <w:rsid w:val="00065181"/>
    <w:rsid w:val="00066C5E"/>
    <w:rsid w:val="000706B1"/>
    <w:rsid w:val="000805DF"/>
    <w:rsid w:val="00080A3C"/>
    <w:rsid w:val="000855C6"/>
    <w:rsid w:val="00090615"/>
    <w:rsid w:val="00091254"/>
    <w:rsid w:val="00094ABC"/>
    <w:rsid w:val="00095CEE"/>
    <w:rsid w:val="00096D2F"/>
    <w:rsid w:val="000A312B"/>
    <w:rsid w:val="000A7670"/>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784"/>
    <w:rsid w:val="00144126"/>
    <w:rsid w:val="0014690D"/>
    <w:rsid w:val="00146F24"/>
    <w:rsid w:val="00151FC3"/>
    <w:rsid w:val="00154D09"/>
    <w:rsid w:val="0015760F"/>
    <w:rsid w:val="00157E1F"/>
    <w:rsid w:val="00173A1C"/>
    <w:rsid w:val="0018349A"/>
    <w:rsid w:val="0019252E"/>
    <w:rsid w:val="00192FB8"/>
    <w:rsid w:val="00193A4E"/>
    <w:rsid w:val="00197D3B"/>
    <w:rsid w:val="001A19B1"/>
    <w:rsid w:val="001A718B"/>
    <w:rsid w:val="001B0477"/>
    <w:rsid w:val="001B359F"/>
    <w:rsid w:val="001B4C2F"/>
    <w:rsid w:val="001C16B6"/>
    <w:rsid w:val="001C2A52"/>
    <w:rsid w:val="001D04BC"/>
    <w:rsid w:val="001D0D5C"/>
    <w:rsid w:val="001D7A14"/>
    <w:rsid w:val="001E02E9"/>
    <w:rsid w:val="001E13C8"/>
    <w:rsid w:val="001E1B16"/>
    <w:rsid w:val="001E4422"/>
    <w:rsid w:val="001E6055"/>
    <w:rsid w:val="001E680D"/>
    <w:rsid w:val="001F3180"/>
    <w:rsid w:val="0020049E"/>
    <w:rsid w:val="00205622"/>
    <w:rsid w:val="0021118E"/>
    <w:rsid w:val="00212B25"/>
    <w:rsid w:val="00215C1A"/>
    <w:rsid w:val="0023716C"/>
    <w:rsid w:val="0024012D"/>
    <w:rsid w:val="00246099"/>
    <w:rsid w:val="00247C67"/>
    <w:rsid w:val="002550A8"/>
    <w:rsid w:val="00257002"/>
    <w:rsid w:val="00270A88"/>
    <w:rsid w:val="00270CAE"/>
    <w:rsid w:val="002736B0"/>
    <w:rsid w:val="00275E97"/>
    <w:rsid w:val="00284377"/>
    <w:rsid w:val="00287732"/>
    <w:rsid w:val="002923A9"/>
    <w:rsid w:val="00292DCA"/>
    <w:rsid w:val="002962ED"/>
    <w:rsid w:val="002A3EA3"/>
    <w:rsid w:val="002A4D53"/>
    <w:rsid w:val="002A4EBA"/>
    <w:rsid w:val="002A7AD6"/>
    <w:rsid w:val="002B072C"/>
    <w:rsid w:val="002B6FDD"/>
    <w:rsid w:val="002C0313"/>
    <w:rsid w:val="002C17C4"/>
    <w:rsid w:val="002C28FA"/>
    <w:rsid w:val="002C53ED"/>
    <w:rsid w:val="002D020E"/>
    <w:rsid w:val="002D167F"/>
    <w:rsid w:val="002D370D"/>
    <w:rsid w:val="002E1C11"/>
    <w:rsid w:val="002E78EF"/>
    <w:rsid w:val="002E7EAE"/>
    <w:rsid w:val="002F7127"/>
    <w:rsid w:val="00311A58"/>
    <w:rsid w:val="00315177"/>
    <w:rsid w:val="00321272"/>
    <w:rsid w:val="00327A46"/>
    <w:rsid w:val="003314C7"/>
    <w:rsid w:val="00336F81"/>
    <w:rsid w:val="00337AB9"/>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A1F33"/>
    <w:rsid w:val="003B2790"/>
    <w:rsid w:val="003B2EF3"/>
    <w:rsid w:val="003B6681"/>
    <w:rsid w:val="003C2449"/>
    <w:rsid w:val="003C73A7"/>
    <w:rsid w:val="003C74E7"/>
    <w:rsid w:val="003D0DB1"/>
    <w:rsid w:val="003D1A51"/>
    <w:rsid w:val="003D2F55"/>
    <w:rsid w:val="003D6854"/>
    <w:rsid w:val="003E243A"/>
    <w:rsid w:val="003E400A"/>
    <w:rsid w:val="003E65D7"/>
    <w:rsid w:val="003E707E"/>
    <w:rsid w:val="003F3619"/>
    <w:rsid w:val="003F6024"/>
    <w:rsid w:val="003F612B"/>
    <w:rsid w:val="00401489"/>
    <w:rsid w:val="00403C8C"/>
    <w:rsid w:val="00403CD6"/>
    <w:rsid w:val="004162EE"/>
    <w:rsid w:val="004219E5"/>
    <w:rsid w:val="0042756C"/>
    <w:rsid w:val="00451E19"/>
    <w:rsid w:val="0045774D"/>
    <w:rsid w:val="00472447"/>
    <w:rsid w:val="004872F4"/>
    <w:rsid w:val="00487788"/>
    <w:rsid w:val="004918DD"/>
    <w:rsid w:val="00496081"/>
    <w:rsid w:val="00496979"/>
    <w:rsid w:val="004A1A37"/>
    <w:rsid w:val="004A2077"/>
    <w:rsid w:val="004A5955"/>
    <w:rsid w:val="004B17BE"/>
    <w:rsid w:val="004B6DF2"/>
    <w:rsid w:val="004D2A08"/>
    <w:rsid w:val="004D4FB8"/>
    <w:rsid w:val="004D6393"/>
    <w:rsid w:val="004E23AE"/>
    <w:rsid w:val="004E293C"/>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56AD"/>
    <w:rsid w:val="00622521"/>
    <w:rsid w:val="00623DC8"/>
    <w:rsid w:val="0062462A"/>
    <w:rsid w:val="006272F0"/>
    <w:rsid w:val="006301E0"/>
    <w:rsid w:val="006339ED"/>
    <w:rsid w:val="00635027"/>
    <w:rsid w:val="006363E8"/>
    <w:rsid w:val="00645540"/>
    <w:rsid w:val="00646321"/>
    <w:rsid w:val="00652B77"/>
    <w:rsid w:val="00665532"/>
    <w:rsid w:val="00670482"/>
    <w:rsid w:val="00670883"/>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A34"/>
    <w:rsid w:val="006D1542"/>
    <w:rsid w:val="006E0CFD"/>
    <w:rsid w:val="006F1D0A"/>
    <w:rsid w:val="006F3B78"/>
    <w:rsid w:val="007001C4"/>
    <w:rsid w:val="007017FE"/>
    <w:rsid w:val="00707BE2"/>
    <w:rsid w:val="0071751E"/>
    <w:rsid w:val="00727100"/>
    <w:rsid w:val="00727322"/>
    <w:rsid w:val="00730DC5"/>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73FD"/>
    <w:rsid w:val="007A2674"/>
    <w:rsid w:val="007A2926"/>
    <w:rsid w:val="007A3F67"/>
    <w:rsid w:val="007A431F"/>
    <w:rsid w:val="007A5589"/>
    <w:rsid w:val="007A5DD6"/>
    <w:rsid w:val="007A7831"/>
    <w:rsid w:val="007B0AD0"/>
    <w:rsid w:val="007B1303"/>
    <w:rsid w:val="007B2F42"/>
    <w:rsid w:val="007B4DBF"/>
    <w:rsid w:val="007B7ED0"/>
    <w:rsid w:val="007C19B0"/>
    <w:rsid w:val="007C2828"/>
    <w:rsid w:val="007C450A"/>
    <w:rsid w:val="007D6F52"/>
    <w:rsid w:val="007E2426"/>
    <w:rsid w:val="007E2B6C"/>
    <w:rsid w:val="007E723F"/>
    <w:rsid w:val="007F2B52"/>
    <w:rsid w:val="007F3A01"/>
    <w:rsid w:val="008000DA"/>
    <w:rsid w:val="00810A09"/>
    <w:rsid w:val="00813319"/>
    <w:rsid w:val="00814F77"/>
    <w:rsid w:val="0082563A"/>
    <w:rsid w:val="00827E7C"/>
    <w:rsid w:val="00833D66"/>
    <w:rsid w:val="0083636C"/>
    <w:rsid w:val="00841E5B"/>
    <w:rsid w:val="0084701A"/>
    <w:rsid w:val="00854748"/>
    <w:rsid w:val="0086033B"/>
    <w:rsid w:val="008635FA"/>
    <w:rsid w:val="00864179"/>
    <w:rsid w:val="00867B7A"/>
    <w:rsid w:val="00876573"/>
    <w:rsid w:val="00877127"/>
    <w:rsid w:val="00881685"/>
    <w:rsid w:val="00882695"/>
    <w:rsid w:val="00890074"/>
    <w:rsid w:val="00895EA4"/>
    <w:rsid w:val="00895F53"/>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C42D2"/>
    <w:rsid w:val="009C545E"/>
    <w:rsid w:val="009D0FCC"/>
    <w:rsid w:val="009E4CC4"/>
    <w:rsid w:val="009E4E3C"/>
    <w:rsid w:val="009E5021"/>
    <w:rsid w:val="009F288C"/>
    <w:rsid w:val="009F3658"/>
    <w:rsid w:val="00A00894"/>
    <w:rsid w:val="00A009A6"/>
    <w:rsid w:val="00A0372E"/>
    <w:rsid w:val="00A04AF8"/>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E56"/>
    <w:rsid w:val="00A91F13"/>
    <w:rsid w:val="00A974EC"/>
    <w:rsid w:val="00AA0256"/>
    <w:rsid w:val="00AA1790"/>
    <w:rsid w:val="00AB5CB5"/>
    <w:rsid w:val="00AC4FFA"/>
    <w:rsid w:val="00AC7E7F"/>
    <w:rsid w:val="00AD1B07"/>
    <w:rsid w:val="00AD2BF4"/>
    <w:rsid w:val="00AD3EA4"/>
    <w:rsid w:val="00AE0A25"/>
    <w:rsid w:val="00AE0AA3"/>
    <w:rsid w:val="00AE357E"/>
    <w:rsid w:val="00AE7028"/>
    <w:rsid w:val="00AF4CDF"/>
    <w:rsid w:val="00AF7EB9"/>
    <w:rsid w:val="00B03459"/>
    <w:rsid w:val="00B06907"/>
    <w:rsid w:val="00B101CC"/>
    <w:rsid w:val="00B113F5"/>
    <w:rsid w:val="00B14BDF"/>
    <w:rsid w:val="00B1521D"/>
    <w:rsid w:val="00B20781"/>
    <w:rsid w:val="00B239D0"/>
    <w:rsid w:val="00B343CC"/>
    <w:rsid w:val="00B40DF9"/>
    <w:rsid w:val="00B43322"/>
    <w:rsid w:val="00B450AF"/>
    <w:rsid w:val="00B61044"/>
    <w:rsid w:val="00B62E2D"/>
    <w:rsid w:val="00B636E7"/>
    <w:rsid w:val="00B72D4F"/>
    <w:rsid w:val="00B844CC"/>
    <w:rsid w:val="00B90571"/>
    <w:rsid w:val="00B915BB"/>
    <w:rsid w:val="00B93B2E"/>
    <w:rsid w:val="00B9709E"/>
    <w:rsid w:val="00BA3704"/>
    <w:rsid w:val="00BC49AB"/>
    <w:rsid w:val="00BC7433"/>
    <w:rsid w:val="00BC781A"/>
    <w:rsid w:val="00BD3615"/>
    <w:rsid w:val="00BE1CD9"/>
    <w:rsid w:val="00BE2451"/>
    <w:rsid w:val="00BE772E"/>
    <w:rsid w:val="00C04F1E"/>
    <w:rsid w:val="00C05493"/>
    <w:rsid w:val="00C07320"/>
    <w:rsid w:val="00C15B84"/>
    <w:rsid w:val="00C15BDE"/>
    <w:rsid w:val="00C23A36"/>
    <w:rsid w:val="00C279A0"/>
    <w:rsid w:val="00C32895"/>
    <w:rsid w:val="00C377FB"/>
    <w:rsid w:val="00C41C6D"/>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F1716"/>
    <w:rsid w:val="00D008EB"/>
    <w:rsid w:val="00D01915"/>
    <w:rsid w:val="00D12041"/>
    <w:rsid w:val="00D1408E"/>
    <w:rsid w:val="00D220AA"/>
    <w:rsid w:val="00D2398F"/>
    <w:rsid w:val="00D24D59"/>
    <w:rsid w:val="00D27B8C"/>
    <w:rsid w:val="00D3364A"/>
    <w:rsid w:val="00D3565A"/>
    <w:rsid w:val="00D44BC6"/>
    <w:rsid w:val="00D475C3"/>
    <w:rsid w:val="00D4794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7959"/>
    <w:rsid w:val="00DF0E92"/>
    <w:rsid w:val="00DF6976"/>
    <w:rsid w:val="00E04E54"/>
    <w:rsid w:val="00E05B47"/>
    <w:rsid w:val="00E06238"/>
    <w:rsid w:val="00E101AA"/>
    <w:rsid w:val="00E17B54"/>
    <w:rsid w:val="00E22770"/>
    <w:rsid w:val="00E279AE"/>
    <w:rsid w:val="00E32577"/>
    <w:rsid w:val="00E33293"/>
    <w:rsid w:val="00E33B24"/>
    <w:rsid w:val="00E37D66"/>
    <w:rsid w:val="00E42647"/>
    <w:rsid w:val="00E4737C"/>
    <w:rsid w:val="00E50A04"/>
    <w:rsid w:val="00E522F6"/>
    <w:rsid w:val="00E552FB"/>
    <w:rsid w:val="00E55C30"/>
    <w:rsid w:val="00E63A93"/>
    <w:rsid w:val="00E643C3"/>
    <w:rsid w:val="00E74768"/>
    <w:rsid w:val="00E750D6"/>
    <w:rsid w:val="00E77225"/>
    <w:rsid w:val="00E77C08"/>
    <w:rsid w:val="00E85B86"/>
    <w:rsid w:val="00E87067"/>
    <w:rsid w:val="00E9787E"/>
    <w:rsid w:val="00EA1293"/>
    <w:rsid w:val="00EA2C5C"/>
    <w:rsid w:val="00EB4F3A"/>
    <w:rsid w:val="00EB7C98"/>
    <w:rsid w:val="00ED45EF"/>
    <w:rsid w:val="00EE0DD5"/>
    <w:rsid w:val="00EE295E"/>
    <w:rsid w:val="00EE465A"/>
    <w:rsid w:val="00EE4E94"/>
    <w:rsid w:val="00EF4300"/>
    <w:rsid w:val="00F01C57"/>
    <w:rsid w:val="00F0456A"/>
    <w:rsid w:val="00F13B6D"/>
    <w:rsid w:val="00F22A9B"/>
    <w:rsid w:val="00F23360"/>
    <w:rsid w:val="00F465A2"/>
    <w:rsid w:val="00F471C2"/>
    <w:rsid w:val="00F62C9E"/>
    <w:rsid w:val="00F710AD"/>
    <w:rsid w:val="00F762B9"/>
    <w:rsid w:val="00F8074A"/>
    <w:rsid w:val="00F82208"/>
    <w:rsid w:val="00F85863"/>
    <w:rsid w:val="00FA5F2F"/>
    <w:rsid w:val="00FA6977"/>
    <w:rsid w:val="00FB6DE0"/>
    <w:rsid w:val="00FD131E"/>
    <w:rsid w:val="00FD7019"/>
    <w:rsid w:val="00FD7419"/>
    <w:rsid w:val="00FE5DD6"/>
    <w:rsid w:val="00FF0003"/>
    <w:rsid w:val="00FF52CC"/>
    <w:rsid w:val="00FF6BAE"/>
    <w:rsid w:val="01F30322"/>
    <w:rsid w:val="02E01C47"/>
    <w:rsid w:val="03D75B83"/>
    <w:rsid w:val="045126D0"/>
    <w:rsid w:val="05116333"/>
    <w:rsid w:val="063F563F"/>
    <w:rsid w:val="09282757"/>
    <w:rsid w:val="0952471B"/>
    <w:rsid w:val="1B7E1BA5"/>
    <w:rsid w:val="1F236E93"/>
    <w:rsid w:val="1F35183E"/>
    <w:rsid w:val="20FB079F"/>
    <w:rsid w:val="25336008"/>
    <w:rsid w:val="25AE12D9"/>
    <w:rsid w:val="28904C43"/>
    <w:rsid w:val="2BEF137D"/>
    <w:rsid w:val="2D0839C4"/>
    <w:rsid w:val="308B0B94"/>
    <w:rsid w:val="30DE276A"/>
    <w:rsid w:val="35337105"/>
    <w:rsid w:val="37DD04F3"/>
    <w:rsid w:val="39687B07"/>
    <w:rsid w:val="39C40C73"/>
    <w:rsid w:val="3BB05953"/>
    <w:rsid w:val="3CC82828"/>
    <w:rsid w:val="3D25618E"/>
    <w:rsid w:val="41CE4D51"/>
    <w:rsid w:val="41DC0DAA"/>
    <w:rsid w:val="4416656F"/>
    <w:rsid w:val="44177FAE"/>
    <w:rsid w:val="49C54AA1"/>
    <w:rsid w:val="52BB0A0D"/>
    <w:rsid w:val="5C2B081A"/>
    <w:rsid w:val="5D686B77"/>
    <w:rsid w:val="5E53742D"/>
    <w:rsid w:val="603F630B"/>
    <w:rsid w:val="61D513C0"/>
    <w:rsid w:val="62633D2B"/>
    <w:rsid w:val="628726BA"/>
    <w:rsid w:val="628C1A7E"/>
    <w:rsid w:val="64161DD1"/>
    <w:rsid w:val="670B2B7D"/>
    <w:rsid w:val="6AE82164"/>
    <w:rsid w:val="6AEA7C8A"/>
    <w:rsid w:val="6CA707D6"/>
    <w:rsid w:val="6FBC284E"/>
    <w:rsid w:val="70BD17CB"/>
    <w:rsid w:val="71BC1C54"/>
    <w:rsid w:val="73E86551"/>
    <w:rsid w:val="77221397"/>
    <w:rsid w:val="78EF290F"/>
    <w:rsid w:val="791C313E"/>
    <w:rsid w:val="79C71A9D"/>
    <w:rsid w:val="7AC974BD"/>
    <w:rsid w:val="7ED830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Times New Roman" w:hAnsi="Times New Roman" w:eastAsia="宋体" w:cs="Times New Roman"/>
      <w:sz w:val="21"/>
      <w:lang w:val="en-US" w:eastAsia="zh-CN" w:bidi="ar-SA"/>
    </w:rPr>
  </w:style>
  <w:style w:type="paragraph" w:styleId="4">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5">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6">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7">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8">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9">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10">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11">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2">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182"/>
    <w:autoRedefine/>
    <w:qFormat/>
    <w:uiPriority w:val="0"/>
    <w:pPr>
      <w:spacing w:after="120"/>
    </w:pPr>
    <w:rPr>
      <w:rFonts w:asciiTheme="minorHAnsi" w:hAnsiTheme="minorHAnsi" w:cstheme="minorBidi"/>
      <w:kern w:val="2"/>
      <w:szCs w:val="22"/>
    </w:rPr>
  </w:style>
  <w:style w:type="paragraph" w:styleId="3">
    <w:name w:val="Body Text 2"/>
    <w:basedOn w:val="1"/>
    <w:next w:val="2"/>
    <w:link w:val="188"/>
    <w:autoRedefine/>
    <w:qFormat/>
    <w:uiPriority w:val="0"/>
    <w:pPr>
      <w:widowControl w:val="0"/>
      <w:spacing w:line="280" w:lineRule="exact"/>
      <w:jc w:val="both"/>
    </w:pPr>
    <w:rPr>
      <w:rFonts w:ascii="仿宋_GB2312" w:eastAsia="仿宋_GB2312"/>
      <w:kern w:val="2"/>
      <w:sz w:val="24"/>
      <w:szCs w:val="24"/>
    </w:rPr>
  </w:style>
  <w:style w:type="paragraph" w:styleId="13">
    <w:name w:val="toc 7"/>
    <w:basedOn w:val="1"/>
    <w:next w:val="1"/>
    <w:autoRedefine/>
    <w:qFormat/>
    <w:uiPriority w:val="0"/>
    <w:pPr>
      <w:ind w:left="1260"/>
    </w:pPr>
    <w:rPr>
      <w:rFonts w:asciiTheme="minorHAnsi" w:hAnsiTheme="minorHAnsi" w:cstheme="minorHAnsi"/>
      <w:sz w:val="18"/>
      <w:szCs w:val="18"/>
    </w:rPr>
  </w:style>
  <w:style w:type="paragraph" w:styleId="14">
    <w:name w:val="Note Heading"/>
    <w:basedOn w:val="1"/>
    <w:next w:val="1"/>
    <w:link w:val="184"/>
    <w:autoRedefine/>
    <w:qFormat/>
    <w:uiPriority w:val="0"/>
    <w:pPr>
      <w:widowControl w:val="0"/>
      <w:jc w:val="center"/>
    </w:pPr>
    <w:rPr>
      <w:kern w:val="2"/>
      <w:szCs w:val="24"/>
    </w:rPr>
  </w:style>
  <w:style w:type="paragraph" w:styleId="15">
    <w:name w:val="Normal Indent"/>
    <w:basedOn w:val="1"/>
    <w:link w:val="84"/>
    <w:autoRedefine/>
    <w:qFormat/>
    <w:uiPriority w:val="0"/>
    <w:pPr>
      <w:spacing w:line="360" w:lineRule="auto"/>
      <w:ind w:firstLine="420"/>
    </w:pPr>
    <w:rPr>
      <w:rFonts w:ascii="宋体" w:hAnsiTheme="minorHAnsi" w:cstheme="minorBidi"/>
      <w:kern w:val="2"/>
      <w:szCs w:val="22"/>
    </w:rPr>
  </w:style>
  <w:style w:type="paragraph" w:styleId="16">
    <w:name w:val="caption"/>
    <w:basedOn w:val="1"/>
    <w:next w:val="1"/>
    <w:autoRedefine/>
    <w:qFormat/>
    <w:uiPriority w:val="0"/>
    <w:rPr>
      <w:rFonts w:ascii="Arial" w:hAnsi="Arial" w:eastAsia="黑体" w:cs="Arial"/>
      <w:sz w:val="20"/>
    </w:rPr>
  </w:style>
  <w:style w:type="paragraph" w:styleId="17">
    <w:name w:val="List Bullet"/>
    <w:basedOn w:val="1"/>
    <w:autoRedefine/>
    <w:qFormat/>
    <w:uiPriority w:val="0"/>
    <w:pPr>
      <w:widowControl w:val="0"/>
      <w:tabs>
        <w:tab w:val="left" w:pos="709"/>
      </w:tabs>
      <w:ind w:left="709" w:hanging="709"/>
      <w:jc w:val="both"/>
    </w:pPr>
    <w:rPr>
      <w:kern w:val="2"/>
    </w:rPr>
  </w:style>
  <w:style w:type="paragraph" w:styleId="18">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9">
    <w:name w:val="annotation text"/>
    <w:basedOn w:val="1"/>
    <w:link w:val="175"/>
    <w:autoRedefine/>
    <w:unhideWhenUsed/>
    <w:qFormat/>
    <w:uiPriority w:val="0"/>
  </w:style>
  <w:style w:type="paragraph" w:styleId="20">
    <w:name w:val="Salutation"/>
    <w:basedOn w:val="1"/>
    <w:next w:val="1"/>
    <w:link w:val="179"/>
    <w:autoRedefine/>
    <w:qFormat/>
    <w:uiPriority w:val="0"/>
    <w:pPr>
      <w:widowControl w:val="0"/>
      <w:jc w:val="both"/>
    </w:pPr>
    <w:rPr>
      <w:kern w:val="2"/>
      <w:szCs w:val="24"/>
    </w:rPr>
  </w:style>
  <w:style w:type="paragraph" w:styleId="21">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5"/>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9"/>
    <w:next w:val="19"/>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5"/>
    <w:autoRedefine/>
    <w:qFormat/>
    <w:uiPriority w:val="0"/>
    <w:rPr>
      <w:rFonts w:ascii="Arial" w:hAnsi="Arial" w:eastAsia="黑体" w:cs="Times New Roman"/>
      <w:b/>
      <w:bCs/>
      <w:sz w:val="32"/>
      <w:szCs w:val="32"/>
    </w:rPr>
  </w:style>
  <w:style w:type="character" w:customStyle="1" w:styleId="61">
    <w:name w:val="标题 3 Char"/>
    <w:basedOn w:val="48"/>
    <w:link w:val="6"/>
    <w:autoRedefine/>
    <w:qFormat/>
    <w:uiPriority w:val="0"/>
    <w:rPr>
      <w:rFonts w:ascii="Times New Roman" w:hAnsi="Times New Roman" w:eastAsia="宋体" w:cs="Times New Roman"/>
      <w:b/>
      <w:bCs/>
      <w:sz w:val="32"/>
      <w:szCs w:val="32"/>
    </w:rPr>
  </w:style>
  <w:style w:type="character" w:customStyle="1" w:styleId="62">
    <w:name w:val="标题 4 Char"/>
    <w:basedOn w:val="48"/>
    <w:link w:val="7"/>
    <w:autoRedefine/>
    <w:qFormat/>
    <w:uiPriority w:val="9"/>
    <w:rPr>
      <w:rFonts w:ascii="Arial" w:hAnsi="Arial" w:eastAsia="黑体" w:cs="Times New Roman"/>
      <w:b/>
      <w:bCs/>
      <w:sz w:val="28"/>
      <w:szCs w:val="28"/>
    </w:rPr>
  </w:style>
  <w:style w:type="character" w:customStyle="1" w:styleId="63">
    <w:name w:val="标题 5 Char"/>
    <w:basedOn w:val="48"/>
    <w:link w:val="8"/>
    <w:autoRedefine/>
    <w:qFormat/>
    <w:uiPriority w:val="0"/>
    <w:rPr>
      <w:rFonts w:ascii="Times New Roman" w:hAnsi="Times New Roman" w:eastAsia="宋体" w:cs="Times New Roman"/>
      <w:szCs w:val="44"/>
    </w:rPr>
  </w:style>
  <w:style w:type="character" w:customStyle="1" w:styleId="64">
    <w:name w:val="标题 6 Char"/>
    <w:basedOn w:val="48"/>
    <w:link w:val="9"/>
    <w:autoRedefine/>
    <w:qFormat/>
    <w:uiPriority w:val="0"/>
    <w:rPr>
      <w:rFonts w:ascii="Arial" w:hAnsi="Arial" w:eastAsia="宋体" w:cs="Times New Roman"/>
      <w:szCs w:val="44"/>
    </w:rPr>
  </w:style>
  <w:style w:type="character" w:customStyle="1" w:styleId="65">
    <w:name w:val="标题 7 Char"/>
    <w:basedOn w:val="48"/>
    <w:link w:val="10"/>
    <w:autoRedefine/>
    <w:qFormat/>
    <w:uiPriority w:val="0"/>
    <w:rPr>
      <w:rFonts w:ascii="Times New Roman" w:hAnsi="Times New Roman" w:eastAsia="宋体" w:cs="Times New Roman"/>
      <w:szCs w:val="44"/>
    </w:rPr>
  </w:style>
  <w:style w:type="character" w:customStyle="1" w:styleId="66">
    <w:name w:val="标题 8 Char"/>
    <w:basedOn w:val="48"/>
    <w:link w:val="11"/>
    <w:autoRedefine/>
    <w:qFormat/>
    <w:uiPriority w:val="0"/>
    <w:rPr>
      <w:rFonts w:ascii="Times New Roman" w:hAnsi="Times New Roman" w:eastAsia="宋体" w:cs="Times New Roman"/>
      <w:sz w:val="24"/>
      <w:szCs w:val="44"/>
    </w:rPr>
  </w:style>
  <w:style w:type="character" w:customStyle="1" w:styleId="67">
    <w:name w:val="标题 9 Char"/>
    <w:basedOn w:val="48"/>
    <w:link w:val="12"/>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4"/>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5"/>
    <w:autoRedefine/>
    <w:qFormat/>
    <w:uiPriority w:val="0"/>
    <w:rPr>
      <w:rFonts w:ascii="宋体" w:eastAsia="宋体"/>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8"/>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6"/>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21"/>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9"/>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20"/>
    <w:autoRedefine/>
    <w:qFormat/>
    <w:uiPriority w:val="0"/>
    <w:rPr>
      <w:rFonts w:ascii="Times New Roman" w:hAnsi="Times New Roman" w:eastAsia="宋体" w:cs="Times New Roman"/>
      <w:szCs w:val="24"/>
    </w:rPr>
  </w:style>
  <w:style w:type="character" w:customStyle="1" w:styleId="180">
    <w:name w:val="文档结构图 Char1"/>
    <w:basedOn w:val="48"/>
    <w:link w:val="18"/>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4"/>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3"/>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5"/>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6"/>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5"/>
    <w:autoRedefine/>
    <w:qFormat/>
    <w:uiPriority w:val="0"/>
    <w:pPr>
      <w:widowControl w:val="0"/>
      <w:spacing w:line="100" w:lineRule="atLeast"/>
      <w:ind w:firstLine="614" w:firstLineChars="192"/>
    </w:pPr>
    <w:rPr>
      <w:rFonts w:ascii="仿宋_GB2312" w:hAnsi="宋体"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5"/>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5"/>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7"/>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5"/>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4"/>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4"/>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E7C06-021E-4F0E-8CE6-DADB95AD6CC3}">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45</Pages>
  <Words>2638</Words>
  <Characters>15039</Characters>
  <Lines>125</Lines>
  <Paragraphs>35</Paragraphs>
  <TotalTime>2</TotalTime>
  <ScaleCrop>false</ScaleCrop>
  <LinksUpToDate>false</LinksUpToDate>
  <CharactersWithSpaces>17642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2024-01-09T02:13:00Z</dcterms:created>
  <dc:creator>Windows 用户</dc:creator>
  <cp:lastModifiedBy>小一哥</cp:lastModifiedBy>
  <cp:lastPrinted>2024-01-08T09:02:00Z</cp:lastPrinted>
  <dcterms:modified xsi:type="dcterms:W3CDTF">2024-03-01T04:02:14Z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4CE66F626A084B0EAF608C281F47D791</vt:lpwstr>
  </property>
</Properties>
</file>